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D9066B">
        <w:trPr>
          <w:trHeight w:hRule="exact" w:val="1528"/>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5543" w:type="dxa"/>
            <w:gridSpan w:val="4"/>
            <w:shd w:val="clear" w:color="000000" w:fill="FFFFFF"/>
            <w:tcMar>
              <w:left w:w="34" w:type="dxa"/>
              <w:right w:w="34" w:type="dxa"/>
            </w:tcMar>
          </w:tcPr>
          <w:p w:rsidR="00D9066B" w:rsidRDefault="00093AF5">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28.03.2022 №28.</w:t>
            </w:r>
          </w:p>
        </w:tc>
      </w:tr>
      <w:tr w:rsidR="00D9066B">
        <w:trPr>
          <w:trHeight w:hRule="exact" w:val="138"/>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1277" w:type="dxa"/>
          </w:tcPr>
          <w:p w:rsidR="00D9066B" w:rsidRDefault="00D9066B"/>
        </w:tc>
        <w:tc>
          <w:tcPr>
            <w:tcW w:w="993" w:type="dxa"/>
          </w:tcPr>
          <w:p w:rsidR="00D9066B" w:rsidRDefault="00D9066B"/>
        </w:tc>
        <w:tc>
          <w:tcPr>
            <w:tcW w:w="2836" w:type="dxa"/>
          </w:tcPr>
          <w:p w:rsidR="00D9066B" w:rsidRDefault="00D9066B"/>
        </w:tc>
      </w:tr>
      <w:tr w:rsidR="00D9066B">
        <w:trPr>
          <w:trHeight w:hRule="exact" w:val="585"/>
        </w:trPr>
        <w:tc>
          <w:tcPr>
            <w:tcW w:w="10221" w:type="dxa"/>
            <w:gridSpan w:val="10"/>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D9066B" w:rsidRDefault="00093AF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D9066B">
        <w:trPr>
          <w:trHeight w:hRule="exact" w:val="314"/>
        </w:trPr>
        <w:tc>
          <w:tcPr>
            <w:tcW w:w="10221" w:type="dxa"/>
            <w:gridSpan w:val="10"/>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D9066B">
        <w:trPr>
          <w:trHeight w:hRule="exact" w:val="211"/>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1277" w:type="dxa"/>
          </w:tcPr>
          <w:p w:rsidR="00D9066B" w:rsidRDefault="00D9066B"/>
        </w:tc>
        <w:tc>
          <w:tcPr>
            <w:tcW w:w="993" w:type="dxa"/>
          </w:tcPr>
          <w:p w:rsidR="00D9066B" w:rsidRDefault="00D9066B"/>
        </w:tc>
        <w:tc>
          <w:tcPr>
            <w:tcW w:w="2836" w:type="dxa"/>
          </w:tcPr>
          <w:p w:rsidR="00D9066B" w:rsidRDefault="00D9066B"/>
        </w:tc>
      </w:tr>
      <w:tr w:rsidR="00D9066B">
        <w:trPr>
          <w:trHeight w:hRule="exact" w:val="277"/>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1277" w:type="dxa"/>
          </w:tcPr>
          <w:p w:rsidR="00D9066B" w:rsidRDefault="00D9066B"/>
        </w:tc>
        <w:tc>
          <w:tcPr>
            <w:tcW w:w="3842" w:type="dxa"/>
            <w:gridSpan w:val="2"/>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УТВЕРЖДАЮ</w:t>
            </w:r>
          </w:p>
        </w:tc>
      </w:tr>
      <w:tr w:rsidR="00D9066B">
        <w:trPr>
          <w:trHeight w:hRule="exact" w:val="972"/>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1277" w:type="dxa"/>
          </w:tcPr>
          <w:p w:rsidR="00D9066B" w:rsidRDefault="00D9066B"/>
        </w:tc>
        <w:tc>
          <w:tcPr>
            <w:tcW w:w="3842" w:type="dxa"/>
            <w:gridSpan w:val="2"/>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D9066B" w:rsidRDefault="00D9066B">
            <w:pPr>
              <w:spacing w:after="0" w:line="240" w:lineRule="auto"/>
              <w:jc w:val="center"/>
              <w:rPr>
                <w:sz w:val="24"/>
                <w:szCs w:val="24"/>
              </w:rPr>
            </w:pPr>
          </w:p>
          <w:p w:rsidR="00D9066B" w:rsidRDefault="00093AF5">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D9066B">
        <w:trPr>
          <w:trHeight w:hRule="exact" w:val="277"/>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1277" w:type="dxa"/>
          </w:tcPr>
          <w:p w:rsidR="00D9066B" w:rsidRDefault="00D9066B"/>
        </w:tc>
        <w:tc>
          <w:tcPr>
            <w:tcW w:w="3842" w:type="dxa"/>
            <w:gridSpan w:val="2"/>
            <w:shd w:val="clear" w:color="000000" w:fill="FFFFFF"/>
            <w:tcMar>
              <w:left w:w="34" w:type="dxa"/>
              <w:right w:w="34" w:type="dxa"/>
            </w:tcMar>
          </w:tcPr>
          <w:p w:rsidR="00D9066B" w:rsidRDefault="00093AF5">
            <w:pPr>
              <w:spacing w:after="0" w:line="240" w:lineRule="auto"/>
              <w:jc w:val="right"/>
              <w:rPr>
                <w:sz w:val="24"/>
                <w:szCs w:val="24"/>
              </w:rPr>
            </w:pPr>
            <w:r>
              <w:rPr>
                <w:rFonts w:ascii="Times New Roman" w:hAnsi="Times New Roman" w:cs="Times New Roman"/>
                <w:color w:val="000000"/>
                <w:sz w:val="24"/>
                <w:szCs w:val="24"/>
              </w:rPr>
              <w:t>28.03.2022</w:t>
            </w:r>
          </w:p>
        </w:tc>
      </w:tr>
      <w:tr w:rsidR="00D9066B">
        <w:trPr>
          <w:trHeight w:hRule="exact" w:val="277"/>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1277" w:type="dxa"/>
          </w:tcPr>
          <w:p w:rsidR="00D9066B" w:rsidRDefault="00D9066B"/>
        </w:tc>
        <w:tc>
          <w:tcPr>
            <w:tcW w:w="993" w:type="dxa"/>
          </w:tcPr>
          <w:p w:rsidR="00D9066B" w:rsidRDefault="00D9066B"/>
        </w:tc>
        <w:tc>
          <w:tcPr>
            <w:tcW w:w="2836" w:type="dxa"/>
          </w:tcPr>
          <w:p w:rsidR="00D9066B" w:rsidRDefault="00D9066B"/>
        </w:tc>
      </w:tr>
      <w:tr w:rsidR="00D9066B">
        <w:trPr>
          <w:trHeight w:hRule="exact" w:val="416"/>
        </w:trPr>
        <w:tc>
          <w:tcPr>
            <w:tcW w:w="10221" w:type="dxa"/>
            <w:gridSpan w:val="10"/>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D9066B">
        <w:trPr>
          <w:trHeight w:hRule="exact" w:val="775"/>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4834" w:type="dxa"/>
            <w:gridSpan w:val="5"/>
            <w:shd w:val="clear" w:color="000000" w:fill="FFFFFF"/>
            <w:tcMar>
              <w:left w:w="34" w:type="dxa"/>
              <w:right w:w="34" w:type="dxa"/>
            </w:tcMar>
          </w:tcPr>
          <w:p w:rsidR="00D9066B" w:rsidRDefault="00093AF5">
            <w:pPr>
              <w:spacing w:after="0" w:line="240" w:lineRule="auto"/>
              <w:jc w:val="center"/>
              <w:rPr>
                <w:sz w:val="32"/>
                <w:szCs w:val="32"/>
              </w:rPr>
            </w:pPr>
            <w:r>
              <w:rPr>
                <w:rFonts w:ascii="Times New Roman" w:hAnsi="Times New Roman" w:cs="Times New Roman"/>
                <w:color w:val="000000"/>
                <w:sz w:val="32"/>
                <w:szCs w:val="32"/>
              </w:rPr>
              <w:t>Бизнес-аналитика</w:t>
            </w:r>
          </w:p>
          <w:p w:rsidR="00D9066B" w:rsidRDefault="00093AF5">
            <w:pPr>
              <w:spacing w:after="0" w:line="240" w:lineRule="auto"/>
              <w:jc w:val="center"/>
              <w:rPr>
                <w:sz w:val="32"/>
                <w:szCs w:val="32"/>
              </w:rPr>
            </w:pPr>
            <w:r>
              <w:rPr>
                <w:rFonts w:ascii="Times New Roman" w:hAnsi="Times New Roman" w:cs="Times New Roman"/>
                <w:color w:val="000000"/>
                <w:sz w:val="32"/>
                <w:szCs w:val="32"/>
              </w:rPr>
              <w:t>К.М.01.ДВ.01.02</w:t>
            </w:r>
          </w:p>
        </w:tc>
        <w:tc>
          <w:tcPr>
            <w:tcW w:w="2836" w:type="dxa"/>
          </w:tcPr>
          <w:p w:rsidR="00D9066B" w:rsidRDefault="00D9066B"/>
        </w:tc>
      </w:tr>
      <w:tr w:rsidR="00D9066B">
        <w:trPr>
          <w:trHeight w:hRule="exact" w:val="277"/>
        </w:trPr>
        <w:tc>
          <w:tcPr>
            <w:tcW w:w="10221" w:type="dxa"/>
            <w:gridSpan w:val="10"/>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D9066B">
        <w:trPr>
          <w:trHeight w:hRule="exact" w:val="1111"/>
        </w:trPr>
        <w:tc>
          <w:tcPr>
            <w:tcW w:w="143" w:type="dxa"/>
          </w:tcPr>
          <w:p w:rsidR="00D9066B" w:rsidRDefault="00D9066B"/>
        </w:tc>
        <w:tc>
          <w:tcPr>
            <w:tcW w:w="285" w:type="dxa"/>
          </w:tcPr>
          <w:p w:rsidR="00D9066B" w:rsidRDefault="00D9066B"/>
        </w:tc>
        <w:tc>
          <w:tcPr>
            <w:tcW w:w="9795" w:type="dxa"/>
            <w:gridSpan w:val="8"/>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D9066B" w:rsidRDefault="00093AF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«Учет, анализ и аудит»</w:t>
            </w:r>
          </w:p>
          <w:p w:rsidR="00D9066B" w:rsidRDefault="00093AF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D9066B">
        <w:trPr>
          <w:trHeight w:hRule="exact" w:val="833"/>
        </w:trPr>
        <w:tc>
          <w:tcPr>
            <w:tcW w:w="10221" w:type="dxa"/>
            <w:gridSpan w:val="10"/>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D9066B">
        <w:trPr>
          <w:trHeight w:hRule="exact" w:val="277"/>
        </w:trPr>
        <w:tc>
          <w:tcPr>
            <w:tcW w:w="3984" w:type="dxa"/>
            <w:gridSpan w:val="5"/>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D9066B" w:rsidRDefault="00D9066B"/>
        </w:tc>
        <w:tc>
          <w:tcPr>
            <w:tcW w:w="426" w:type="dxa"/>
          </w:tcPr>
          <w:p w:rsidR="00D9066B" w:rsidRDefault="00D9066B"/>
        </w:tc>
        <w:tc>
          <w:tcPr>
            <w:tcW w:w="1277" w:type="dxa"/>
          </w:tcPr>
          <w:p w:rsidR="00D9066B" w:rsidRDefault="00D9066B"/>
        </w:tc>
        <w:tc>
          <w:tcPr>
            <w:tcW w:w="993" w:type="dxa"/>
          </w:tcPr>
          <w:p w:rsidR="00D9066B" w:rsidRDefault="00D9066B"/>
        </w:tc>
        <w:tc>
          <w:tcPr>
            <w:tcW w:w="2836" w:type="dxa"/>
          </w:tcPr>
          <w:p w:rsidR="00D9066B" w:rsidRDefault="00D9066B"/>
        </w:tc>
      </w:tr>
      <w:tr w:rsidR="00D9066B">
        <w:trPr>
          <w:trHeight w:hRule="exact" w:val="155"/>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1277" w:type="dxa"/>
          </w:tcPr>
          <w:p w:rsidR="00D9066B" w:rsidRDefault="00D9066B"/>
        </w:tc>
        <w:tc>
          <w:tcPr>
            <w:tcW w:w="993" w:type="dxa"/>
          </w:tcPr>
          <w:p w:rsidR="00D9066B" w:rsidRDefault="00D9066B"/>
        </w:tc>
        <w:tc>
          <w:tcPr>
            <w:tcW w:w="2836" w:type="dxa"/>
          </w:tcPr>
          <w:p w:rsidR="00D9066B" w:rsidRDefault="00D9066B"/>
        </w:tc>
      </w:tr>
      <w:tr w:rsidR="00D9066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ФИНАНСЫ И ЭКОНОМИКА</w:t>
            </w:r>
          </w:p>
        </w:tc>
      </w:tr>
      <w:tr w:rsidR="00D9066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БУХГАЛТЕР</w:t>
            </w:r>
          </w:p>
        </w:tc>
      </w:tr>
      <w:tr w:rsidR="00D9066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АУДИТОР</w:t>
            </w:r>
          </w:p>
        </w:tc>
      </w:tr>
      <w:tr w:rsidR="00D9066B">
        <w:trPr>
          <w:trHeight w:hRule="exact" w:val="124"/>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1277" w:type="dxa"/>
          </w:tcPr>
          <w:p w:rsidR="00D9066B" w:rsidRDefault="00D9066B"/>
        </w:tc>
        <w:tc>
          <w:tcPr>
            <w:tcW w:w="993" w:type="dxa"/>
          </w:tcPr>
          <w:p w:rsidR="00D9066B" w:rsidRDefault="00D9066B"/>
        </w:tc>
        <w:tc>
          <w:tcPr>
            <w:tcW w:w="2836" w:type="dxa"/>
          </w:tcPr>
          <w:p w:rsidR="00D9066B" w:rsidRDefault="00D9066B"/>
        </w:tc>
      </w:tr>
      <w:tr w:rsidR="00D9066B">
        <w:trPr>
          <w:trHeight w:hRule="exact" w:val="277"/>
        </w:trPr>
        <w:tc>
          <w:tcPr>
            <w:tcW w:w="5118" w:type="dxa"/>
            <w:gridSpan w:val="7"/>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D9066B">
        <w:trPr>
          <w:trHeight w:hRule="exact" w:val="577"/>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5118" w:type="dxa"/>
            <w:gridSpan w:val="3"/>
            <w:vMerge/>
            <w:shd w:val="clear" w:color="000000" w:fill="FFFFFF"/>
            <w:tcMar>
              <w:left w:w="34" w:type="dxa"/>
              <w:right w:w="34" w:type="dxa"/>
            </w:tcMar>
          </w:tcPr>
          <w:p w:rsidR="00D9066B" w:rsidRDefault="00D9066B"/>
        </w:tc>
      </w:tr>
      <w:tr w:rsidR="00D9066B">
        <w:trPr>
          <w:trHeight w:hRule="exact" w:val="2982"/>
        </w:trPr>
        <w:tc>
          <w:tcPr>
            <w:tcW w:w="143" w:type="dxa"/>
          </w:tcPr>
          <w:p w:rsidR="00D9066B" w:rsidRDefault="00D9066B"/>
        </w:tc>
        <w:tc>
          <w:tcPr>
            <w:tcW w:w="285" w:type="dxa"/>
          </w:tcPr>
          <w:p w:rsidR="00D9066B" w:rsidRDefault="00D9066B"/>
        </w:tc>
        <w:tc>
          <w:tcPr>
            <w:tcW w:w="710" w:type="dxa"/>
          </w:tcPr>
          <w:p w:rsidR="00D9066B" w:rsidRDefault="00D9066B"/>
        </w:tc>
        <w:tc>
          <w:tcPr>
            <w:tcW w:w="1419" w:type="dxa"/>
          </w:tcPr>
          <w:p w:rsidR="00D9066B" w:rsidRDefault="00D9066B"/>
        </w:tc>
        <w:tc>
          <w:tcPr>
            <w:tcW w:w="1419" w:type="dxa"/>
          </w:tcPr>
          <w:p w:rsidR="00D9066B" w:rsidRDefault="00D9066B"/>
        </w:tc>
        <w:tc>
          <w:tcPr>
            <w:tcW w:w="710" w:type="dxa"/>
          </w:tcPr>
          <w:p w:rsidR="00D9066B" w:rsidRDefault="00D9066B"/>
        </w:tc>
        <w:tc>
          <w:tcPr>
            <w:tcW w:w="426" w:type="dxa"/>
          </w:tcPr>
          <w:p w:rsidR="00D9066B" w:rsidRDefault="00D9066B"/>
        </w:tc>
        <w:tc>
          <w:tcPr>
            <w:tcW w:w="1277" w:type="dxa"/>
          </w:tcPr>
          <w:p w:rsidR="00D9066B" w:rsidRDefault="00D9066B"/>
        </w:tc>
        <w:tc>
          <w:tcPr>
            <w:tcW w:w="993" w:type="dxa"/>
          </w:tcPr>
          <w:p w:rsidR="00D9066B" w:rsidRDefault="00D9066B"/>
        </w:tc>
        <w:tc>
          <w:tcPr>
            <w:tcW w:w="2836" w:type="dxa"/>
          </w:tcPr>
          <w:p w:rsidR="00D9066B" w:rsidRDefault="00D9066B"/>
        </w:tc>
      </w:tr>
      <w:tr w:rsidR="00D9066B">
        <w:trPr>
          <w:trHeight w:hRule="exact" w:val="277"/>
        </w:trPr>
        <w:tc>
          <w:tcPr>
            <w:tcW w:w="143" w:type="dxa"/>
          </w:tcPr>
          <w:p w:rsidR="00D9066B" w:rsidRDefault="00D9066B"/>
        </w:tc>
        <w:tc>
          <w:tcPr>
            <w:tcW w:w="10079" w:type="dxa"/>
            <w:gridSpan w:val="9"/>
            <w:vMerge w:val="restart"/>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D9066B">
        <w:trPr>
          <w:trHeight w:hRule="exact" w:val="138"/>
        </w:trPr>
        <w:tc>
          <w:tcPr>
            <w:tcW w:w="143" w:type="dxa"/>
          </w:tcPr>
          <w:p w:rsidR="00D9066B" w:rsidRDefault="00D9066B"/>
        </w:tc>
        <w:tc>
          <w:tcPr>
            <w:tcW w:w="10079" w:type="dxa"/>
            <w:gridSpan w:val="9"/>
            <w:vMerge/>
            <w:shd w:val="clear" w:color="000000" w:fill="FFFFFF"/>
            <w:tcMar>
              <w:left w:w="34" w:type="dxa"/>
              <w:right w:w="34" w:type="dxa"/>
            </w:tcMar>
          </w:tcPr>
          <w:p w:rsidR="00D9066B" w:rsidRDefault="00D9066B"/>
        </w:tc>
      </w:tr>
      <w:tr w:rsidR="00D9066B">
        <w:trPr>
          <w:trHeight w:hRule="exact" w:val="1666"/>
        </w:trPr>
        <w:tc>
          <w:tcPr>
            <w:tcW w:w="143" w:type="dxa"/>
          </w:tcPr>
          <w:p w:rsidR="00D9066B" w:rsidRDefault="00D9066B"/>
        </w:tc>
        <w:tc>
          <w:tcPr>
            <w:tcW w:w="10079" w:type="dxa"/>
            <w:gridSpan w:val="9"/>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D9066B" w:rsidRDefault="00D9066B">
            <w:pPr>
              <w:spacing w:after="0" w:line="240" w:lineRule="auto"/>
              <w:jc w:val="center"/>
              <w:rPr>
                <w:sz w:val="24"/>
                <w:szCs w:val="24"/>
              </w:rPr>
            </w:pPr>
          </w:p>
          <w:p w:rsidR="00D9066B" w:rsidRDefault="00093AF5">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D9066B" w:rsidRDefault="00D9066B">
            <w:pPr>
              <w:spacing w:after="0" w:line="240" w:lineRule="auto"/>
              <w:jc w:val="center"/>
              <w:rPr>
                <w:sz w:val="24"/>
                <w:szCs w:val="24"/>
              </w:rPr>
            </w:pPr>
          </w:p>
          <w:p w:rsidR="00D9066B" w:rsidRDefault="00093AF5">
            <w:pPr>
              <w:spacing w:after="0" w:line="240" w:lineRule="auto"/>
              <w:jc w:val="center"/>
              <w:rPr>
                <w:sz w:val="24"/>
                <w:szCs w:val="24"/>
              </w:rPr>
            </w:pPr>
            <w:r>
              <w:rPr>
                <w:rFonts w:ascii="Times New Roman" w:hAnsi="Times New Roman" w:cs="Times New Roman"/>
                <w:color w:val="000000"/>
                <w:sz w:val="24"/>
                <w:szCs w:val="24"/>
              </w:rPr>
              <w:t>Омск, 2022</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D9066B">
        <w:trPr>
          <w:trHeight w:hRule="exact" w:val="2222"/>
        </w:trPr>
        <w:tc>
          <w:tcPr>
            <w:tcW w:w="10788"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lastRenderedPageBreak/>
              <w:t>Составитель:</w:t>
            </w:r>
          </w:p>
          <w:p w:rsidR="00D9066B" w:rsidRDefault="00D9066B">
            <w:pPr>
              <w:spacing w:after="0" w:line="240" w:lineRule="auto"/>
              <w:rPr>
                <w:sz w:val="24"/>
                <w:szCs w:val="24"/>
              </w:rPr>
            </w:pPr>
          </w:p>
          <w:p w:rsidR="00D9066B" w:rsidRDefault="00093AF5">
            <w:pPr>
              <w:spacing w:after="0" w:line="240" w:lineRule="auto"/>
              <w:rPr>
                <w:sz w:val="24"/>
                <w:szCs w:val="24"/>
              </w:rPr>
            </w:pPr>
            <w:r>
              <w:rPr>
                <w:rFonts w:ascii="Times New Roman" w:hAnsi="Times New Roman" w:cs="Times New Roman"/>
                <w:color w:val="000000"/>
                <w:sz w:val="24"/>
                <w:szCs w:val="24"/>
              </w:rPr>
              <w:t>к.э.н., доцент _________________ /Герасимова Н.О./</w:t>
            </w:r>
          </w:p>
          <w:p w:rsidR="00D9066B" w:rsidRDefault="00D9066B">
            <w:pPr>
              <w:spacing w:after="0" w:line="240" w:lineRule="auto"/>
              <w:rPr>
                <w:sz w:val="24"/>
                <w:szCs w:val="24"/>
              </w:rPr>
            </w:pPr>
          </w:p>
          <w:p w:rsidR="00D9066B" w:rsidRDefault="00093AF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D9066B" w:rsidRDefault="00093AF5">
            <w:pPr>
              <w:spacing w:after="0" w:line="240" w:lineRule="auto"/>
              <w:rPr>
                <w:sz w:val="24"/>
                <w:szCs w:val="24"/>
              </w:rPr>
            </w:pPr>
            <w:r>
              <w:rPr>
                <w:rFonts w:ascii="Times New Roman" w:hAnsi="Times New Roman" w:cs="Times New Roman"/>
                <w:color w:val="000000"/>
                <w:sz w:val="24"/>
                <w:szCs w:val="24"/>
              </w:rPr>
              <w:t>Протокол от 25.03.2022 г.  №8</w:t>
            </w:r>
          </w:p>
        </w:tc>
      </w:tr>
      <w:tr w:rsidR="00D9066B">
        <w:trPr>
          <w:trHeight w:hRule="exact" w:val="277"/>
        </w:trPr>
        <w:tc>
          <w:tcPr>
            <w:tcW w:w="10788"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277"/>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D9066B">
        <w:trPr>
          <w:trHeight w:hRule="exact" w:val="555"/>
        </w:trPr>
        <w:tc>
          <w:tcPr>
            <w:tcW w:w="9640" w:type="dxa"/>
          </w:tcPr>
          <w:p w:rsidR="00D9066B" w:rsidRDefault="00D9066B"/>
        </w:tc>
      </w:tr>
      <w:tr w:rsidR="00D9066B">
        <w:trPr>
          <w:trHeight w:hRule="exact" w:val="8751"/>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D9066B" w:rsidRDefault="00093AF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D9066B" w:rsidRDefault="00093AF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D9066B" w:rsidRDefault="00093AF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D9066B" w:rsidRDefault="00093AF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9066B" w:rsidRDefault="00093AF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D9066B" w:rsidRDefault="00093AF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D9066B" w:rsidRDefault="00093AF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D9066B" w:rsidRDefault="00093AF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D9066B" w:rsidRDefault="00093AF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D9066B" w:rsidRDefault="00093AF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D9066B" w:rsidRDefault="00093AF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277"/>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D9066B">
        <w:trPr>
          <w:trHeight w:hRule="exact" w:val="14619"/>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D9066B" w:rsidRDefault="00093AF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D9066B" w:rsidRDefault="00093AF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D9066B" w:rsidRDefault="00093AF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D9066B" w:rsidRDefault="00093AF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9066B" w:rsidRDefault="00093AF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9066B" w:rsidRDefault="00093AF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D9066B" w:rsidRDefault="00093AF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9066B" w:rsidRDefault="00093AF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D9066B" w:rsidRDefault="00093AF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2022/2023 учебный год, утвержденным приказом ректора от 28.03.2022 №28;</w:t>
            </w:r>
          </w:p>
          <w:p w:rsidR="00D9066B" w:rsidRDefault="00093AF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«Бизнес- аналитика» в течение 2022/2023 учебного года:</w:t>
            </w:r>
          </w:p>
          <w:p w:rsidR="00D9066B" w:rsidRDefault="00093AF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D9066B">
        <w:trPr>
          <w:trHeight w:hRule="exact" w:val="138"/>
        </w:trPr>
        <w:tc>
          <w:tcPr>
            <w:tcW w:w="9640" w:type="dxa"/>
          </w:tcPr>
          <w:p w:rsidR="00D9066B" w:rsidRDefault="00D9066B"/>
        </w:tc>
      </w:tr>
      <w:tr w:rsidR="00D9066B">
        <w:trPr>
          <w:trHeight w:hRule="exact" w:val="355"/>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1. Наименование дисциплины: К.М.01.ДВ.01.02 «Бизнес-аналитика».</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855"/>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D9066B">
        <w:trPr>
          <w:trHeight w:hRule="exact" w:val="138"/>
        </w:trPr>
        <w:tc>
          <w:tcPr>
            <w:tcW w:w="9640" w:type="dxa"/>
          </w:tcPr>
          <w:p w:rsidR="00D9066B" w:rsidRDefault="00D9066B"/>
        </w:tc>
      </w:tr>
      <w:tr w:rsidR="00D9066B">
        <w:trPr>
          <w:trHeight w:hRule="exact" w:val="3260"/>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D9066B" w:rsidRDefault="00093AF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«Бизнес-аналитика»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D9066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Код компетенции: ПК-1</w:t>
            </w:r>
          </w:p>
          <w:p w:rsidR="00D9066B" w:rsidRDefault="00093AF5">
            <w:pPr>
              <w:spacing w:after="0" w:line="240" w:lineRule="auto"/>
              <w:rPr>
                <w:sz w:val="24"/>
                <w:szCs w:val="24"/>
              </w:rPr>
            </w:pPr>
            <w:r>
              <w:rPr>
                <w:rFonts w:ascii="Times New Roman" w:hAnsi="Times New Roman" w:cs="Times New Roman"/>
                <w:b/>
                <w:color w:val="000000"/>
                <w:sz w:val="24"/>
                <w:szCs w:val="24"/>
              </w:rPr>
              <w:t>Способен проводить финансовый анализ, бюджетирование и управление денежными потоками</w:t>
            </w:r>
          </w:p>
        </w:tc>
      </w:tr>
      <w:tr w:rsidR="00D9066B">
        <w:trPr>
          <w:trHeight w:hRule="exact" w:val="585"/>
        </w:trPr>
        <w:tc>
          <w:tcPr>
            <w:tcW w:w="9654" w:type="dxa"/>
            <w:shd w:val="clear" w:color="000000" w:fill="FFFFFF"/>
            <w:tcMar>
              <w:left w:w="34" w:type="dxa"/>
              <w:right w:w="34" w:type="dxa"/>
            </w:tcMar>
          </w:tcPr>
          <w:p w:rsidR="00D9066B" w:rsidRDefault="00D9066B">
            <w:pPr>
              <w:spacing w:after="0" w:line="240" w:lineRule="auto"/>
              <w:rPr>
                <w:sz w:val="24"/>
                <w:szCs w:val="24"/>
              </w:rPr>
            </w:pPr>
          </w:p>
          <w:p w:rsidR="00D9066B" w:rsidRDefault="00093AF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9066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ПК-1.2 знать методические документы по финансовому анализу</w:t>
            </w:r>
          </w:p>
        </w:tc>
      </w:tr>
      <w:tr w:rsidR="00D9066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ПК-1.9 знать отечественный и зарубежный опыт в сфере финансового анализа</w:t>
            </w:r>
          </w:p>
        </w:tc>
      </w:tr>
      <w:tr w:rsidR="00D9066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ПК-1.12 уметь определять объем работ по финансовому анализу, потребность в трудовых, финансовых и материально-технических ресурсах</w:t>
            </w:r>
          </w:p>
        </w:tc>
      </w:tr>
      <w:tr w:rsidR="00D9066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ПК-1.13 уметь разрабатывать внутренние организационно-распорядительные документы, регламентирующие порядок проведения работ по финансовому анализу</w:t>
            </w:r>
          </w:p>
        </w:tc>
      </w:tr>
      <w:tr w:rsidR="00D9066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ПК-1.14 уметь определять источники информации для проведения анализа финансового состояния экономического субъекта</w:t>
            </w:r>
          </w:p>
        </w:tc>
      </w:tr>
      <w:tr w:rsidR="00D9066B">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ПК-1.15 уметь 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 распределять объем работ по проведению финансового анализа между работниками (группами работников), координировать взаимодействие работников экономического субъекта в процессе проведения финансового анализа</w:t>
            </w:r>
          </w:p>
        </w:tc>
      </w:tr>
      <w:tr w:rsidR="00D9066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ПК-1.16 уметь проверять качество аналитической информации, полученной в процессе проведения финансового анализа, и выполнять процедуры по ее обобщению, формировать аналитические отчеты и представлять их заинтересованным пользователям</w:t>
            </w:r>
          </w:p>
        </w:tc>
      </w:tr>
      <w:tr w:rsidR="00D9066B">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ПК-1.17 уметь 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 формулировать обоснованные выводы по результатам информации, полученной в процессе проведения финансового анализа экономического субъекта</w:t>
            </w:r>
          </w:p>
        </w:tc>
      </w:tr>
      <w:tr w:rsidR="00D9066B">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ПК-1.18 уметь применять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вырабатывать сбалансированные решения по корректировке стратегии и тактики в области финансовой политики экономического субъекта</w:t>
            </w:r>
          </w:p>
        </w:tc>
      </w:tr>
      <w:tr w:rsidR="00D9066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ПК-1.35 владеть навыками организации работ по финансовому анализу экономического субъекта</w:t>
            </w:r>
          </w:p>
        </w:tc>
      </w:tr>
      <w:tr w:rsidR="00D9066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ПК-1.36 владеть навыками планирования, координации и контроля выполнения работ по анализу финансового состояния экономического субъекта</w:t>
            </w:r>
          </w:p>
        </w:tc>
      </w:tr>
      <w:tr w:rsidR="00D9066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ПК-1.37 владеть навыками организации хранения документов по финансовому анализу</w:t>
            </w:r>
          </w:p>
        </w:tc>
      </w:tr>
      <w:tr w:rsidR="00D9066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ПК-1.42 владеть навыками осуществления анализа и оценки финансовых рисков, разработки мер по их минимизации</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D9066B">
        <w:trPr>
          <w:trHeight w:hRule="exact" w:val="112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lastRenderedPageBreak/>
              <w:t>ПК-1.44 владеть навыками подготовки предложений для включения в планы продаж продукции (работ, услуг), затрат на производство и подготовки предложений по повышению рентабельности производства, снижению издержек производства и обращения</w:t>
            </w:r>
          </w:p>
        </w:tc>
      </w:tr>
      <w:tr w:rsidR="00D9066B">
        <w:trPr>
          <w:trHeight w:hRule="exact" w:val="277"/>
        </w:trPr>
        <w:tc>
          <w:tcPr>
            <w:tcW w:w="3970" w:type="dxa"/>
          </w:tcPr>
          <w:p w:rsidR="00D9066B" w:rsidRDefault="00D9066B"/>
        </w:tc>
        <w:tc>
          <w:tcPr>
            <w:tcW w:w="3828" w:type="dxa"/>
          </w:tcPr>
          <w:p w:rsidR="00D9066B" w:rsidRDefault="00D9066B"/>
        </w:tc>
        <w:tc>
          <w:tcPr>
            <w:tcW w:w="852" w:type="dxa"/>
          </w:tcPr>
          <w:p w:rsidR="00D9066B" w:rsidRDefault="00D9066B"/>
        </w:tc>
        <w:tc>
          <w:tcPr>
            <w:tcW w:w="993" w:type="dxa"/>
          </w:tcPr>
          <w:p w:rsidR="00D9066B" w:rsidRDefault="00D9066B"/>
        </w:tc>
      </w:tr>
      <w:tr w:rsidR="00D9066B">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Код компетенции: УК-1</w:t>
            </w:r>
          </w:p>
          <w:p w:rsidR="00D9066B" w:rsidRDefault="00093AF5">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D9066B">
        <w:trPr>
          <w:trHeight w:hRule="exact" w:val="585"/>
        </w:trPr>
        <w:tc>
          <w:tcPr>
            <w:tcW w:w="9654" w:type="dxa"/>
            <w:gridSpan w:val="4"/>
            <w:shd w:val="clear" w:color="000000" w:fill="FFFFFF"/>
            <w:tcMar>
              <w:left w:w="34" w:type="dxa"/>
              <w:right w:w="34" w:type="dxa"/>
            </w:tcMar>
          </w:tcPr>
          <w:p w:rsidR="00D9066B" w:rsidRDefault="00D9066B">
            <w:pPr>
              <w:spacing w:after="0" w:line="240" w:lineRule="auto"/>
              <w:rPr>
                <w:sz w:val="24"/>
                <w:szCs w:val="24"/>
              </w:rPr>
            </w:pPr>
          </w:p>
          <w:p w:rsidR="00D9066B" w:rsidRDefault="00093AF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D9066B">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D9066B">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D9066B">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D9066B">
        <w:trPr>
          <w:trHeight w:hRule="exact" w:val="416"/>
        </w:trPr>
        <w:tc>
          <w:tcPr>
            <w:tcW w:w="3970" w:type="dxa"/>
          </w:tcPr>
          <w:p w:rsidR="00D9066B" w:rsidRDefault="00D9066B"/>
        </w:tc>
        <w:tc>
          <w:tcPr>
            <w:tcW w:w="3828" w:type="dxa"/>
          </w:tcPr>
          <w:p w:rsidR="00D9066B" w:rsidRDefault="00D9066B"/>
        </w:tc>
        <w:tc>
          <w:tcPr>
            <w:tcW w:w="852" w:type="dxa"/>
          </w:tcPr>
          <w:p w:rsidR="00D9066B" w:rsidRDefault="00D9066B"/>
        </w:tc>
        <w:tc>
          <w:tcPr>
            <w:tcW w:w="993" w:type="dxa"/>
          </w:tcPr>
          <w:p w:rsidR="00D9066B" w:rsidRDefault="00D9066B"/>
        </w:tc>
      </w:tr>
      <w:tr w:rsidR="00D9066B">
        <w:trPr>
          <w:trHeight w:hRule="exact" w:val="304"/>
        </w:trPr>
        <w:tc>
          <w:tcPr>
            <w:tcW w:w="9654" w:type="dxa"/>
            <w:gridSpan w:val="4"/>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D9066B">
        <w:trPr>
          <w:trHeight w:hRule="exact" w:val="1637"/>
        </w:trPr>
        <w:tc>
          <w:tcPr>
            <w:tcW w:w="9654" w:type="dxa"/>
            <w:gridSpan w:val="4"/>
            <w:shd w:val="clear" w:color="000000" w:fill="FFFFFF"/>
            <w:tcMar>
              <w:left w:w="34" w:type="dxa"/>
              <w:right w:w="34" w:type="dxa"/>
            </w:tcMar>
          </w:tcPr>
          <w:p w:rsidR="00D9066B" w:rsidRDefault="00D9066B">
            <w:pPr>
              <w:spacing w:after="0" w:line="240" w:lineRule="auto"/>
              <w:jc w:val="both"/>
              <w:rPr>
                <w:sz w:val="24"/>
                <w:szCs w:val="24"/>
              </w:rPr>
            </w:pPr>
          </w:p>
          <w:p w:rsidR="00D9066B" w:rsidRDefault="00093AF5">
            <w:pPr>
              <w:spacing w:after="0" w:line="240" w:lineRule="auto"/>
              <w:jc w:val="both"/>
              <w:rPr>
                <w:sz w:val="24"/>
                <w:szCs w:val="24"/>
              </w:rPr>
            </w:pPr>
            <w:r>
              <w:rPr>
                <w:rFonts w:ascii="Times New Roman" w:hAnsi="Times New Roman" w:cs="Times New Roman"/>
                <w:color w:val="000000"/>
                <w:sz w:val="24"/>
                <w:szCs w:val="24"/>
              </w:rPr>
              <w:t>Дисциплина К.М.01.ДВ.01.02 «Бизнес-аналитика» относится к обязательной части, является дисциплиной Блока Б1. «Дисциплины (модули)». Модуль "Финансовый анализ и управление денежными потоками" основной профессиональной образовательной программы высшего образования - бакалавриат по направлению подготовки 38.03.01 Экономика.</w:t>
            </w:r>
          </w:p>
        </w:tc>
      </w:tr>
      <w:tr w:rsidR="00D9066B">
        <w:trPr>
          <w:trHeight w:hRule="exact" w:val="138"/>
        </w:trPr>
        <w:tc>
          <w:tcPr>
            <w:tcW w:w="3970" w:type="dxa"/>
          </w:tcPr>
          <w:p w:rsidR="00D9066B" w:rsidRDefault="00D9066B"/>
        </w:tc>
        <w:tc>
          <w:tcPr>
            <w:tcW w:w="3828" w:type="dxa"/>
          </w:tcPr>
          <w:p w:rsidR="00D9066B" w:rsidRDefault="00D9066B"/>
        </w:tc>
        <w:tc>
          <w:tcPr>
            <w:tcW w:w="852" w:type="dxa"/>
          </w:tcPr>
          <w:p w:rsidR="00D9066B" w:rsidRDefault="00D9066B"/>
        </w:tc>
        <w:tc>
          <w:tcPr>
            <w:tcW w:w="993" w:type="dxa"/>
          </w:tcPr>
          <w:p w:rsidR="00D9066B" w:rsidRDefault="00D9066B"/>
        </w:tc>
      </w:tr>
      <w:tr w:rsidR="00D9066B">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t>Коды</w:t>
            </w:r>
          </w:p>
          <w:p w:rsidR="00D9066B" w:rsidRDefault="00093AF5">
            <w:pPr>
              <w:spacing w:after="0" w:line="240" w:lineRule="auto"/>
              <w:jc w:val="center"/>
              <w:rPr>
                <w:sz w:val="24"/>
                <w:szCs w:val="24"/>
              </w:rPr>
            </w:pPr>
            <w:r>
              <w:rPr>
                <w:rFonts w:ascii="Times New Roman" w:hAnsi="Times New Roman" w:cs="Times New Roman"/>
                <w:color w:val="000000"/>
                <w:sz w:val="24"/>
                <w:szCs w:val="24"/>
              </w:rPr>
              <w:t>форми-</w:t>
            </w:r>
          </w:p>
          <w:p w:rsidR="00D9066B" w:rsidRDefault="00093AF5">
            <w:pPr>
              <w:spacing w:after="0" w:line="240" w:lineRule="auto"/>
              <w:jc w:val="center"/>
              <w:rPr>
                <w:sz w:val="24"/>
                <w:szCs w:val="24"/>
              </w:rPr>
            </w:pPr>
            <w:r>
              <w:rPr>
                <w:rFonts w:ascii="Times New Roman" w:hAnsi="Times New Roman" w:cs="Times New Roman"/>
                <w:color w:val="000000"/>
                <w:sz w:val="24"/>
                <w:szCs w:val="24"/>
              </w:rPr>
              <w:t>руемых</w:t>
            </w:r>
          </w:p>
          <w:p w:rsidR="00D9066B" w:rsidRDefault="00093AF5">
            <w:pPr>
              <w:spacing w:after="0" w:line="240" w:lineRule="auto"/>
              <w:jc w:val="center"/>
              <w:rPr>
                <w:sz w:val="24"/>
                <w:szCs w:val="24"/>
              </w:rPr>
            </w:pPr>
            <w:r>
              <w:rPr>
                <w:rFonts w:ascii="Times New Roman" w:hAnsi="Times New Roman" w:cs="Times New Roman"/>
                <w:color w:val="000000"/>
                <w:sz w:val="24"/>
                <w:szCs w:val="24"/>
              </w:rPr>
              <w:t>компе-</w:t>
            </w:r>
          </w:p>
          <w:p w:rsidR="00D9066B" w:rsidRDefault="00093AF5">
            <w:pPr>
              <w:spacing w:after="0" w:line="240" w:lineRule="auto"/>
              <w:jc w:val="center"/>
              <w:rPr>
                <w:sz w:val="24"/>
                <w:szCs w:val="24"/>
              </w:rPr>
            </w:pPr>
            <w:r>
              <w:rPr>
                <w:rFonts w:ascii="Times New Roman" w:hAnsi="Times New Roman" w:cs="Times New Roman"/>
                <w:color w:val="000000"/>
                <w:sz w:val="24"/>
                <w:szCs w:val="24"/>
              </w:rPr>
              <w:t>тенций</w:t>
            </w:r>
          </w:p>
        </w:tc>
      </w:tr>
      <w:tr w:rsidR="00D9066B">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D9066B"/>
        </w:tc>
      </w:tr>
      <w:tr w:rsidR="00D9066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D9066B"/>
        </w:tc>
      </w:tr>
      <w:tr w:rsidR="00D9066B">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pPr>
            <w:r>
              <w:rPr>
                <w:rFonts w:ascii="Times New Roman" w:hAnsi="Times New Roman" w:cs="Times New Roman"/>
                <w:color w:val="000000"/>
              </w:rPr>
              <w:t>Экономический анализ</w:t>
            </w:r>
          </w:p>
          <w:p w:rsidR="00D9066B" w:rsidRDefault="00093AF5">
            <w:pPr>
              <w:spacing w:after="0" w:line="240" w:lineRule="auto"/>
              <w:jc w:val="center"/>
            </w:pPr>
            <w:r>
              <w:rPr>
                <w:rFonts w:ascii="Times New Roman" w:hAnsi="Times New Roman" w:cs="Times New Roman"/>
                <w:color w:val="000000"/>
              </w:rPr>
              <w:t>Экономическая статистика</w:t>
            </w:r>
          </w:p>
          <w:p w:rsidR="00D9066B" w:rsidRDefault="00093AF5">
            <w:pPr>
              <w:spacing w:after="0" w:line="240" w:lineRule="auto"/>
              <w:jc w:val="center"/>
            </w:pPr>
            <w:r>
              <w:rPr>
                <w:rFonts w:ascii="Times New Roman" w:hAnsi="Times New Roman" w:cs="Times New Roman"/>
                <w:color w:val="000000"/>
              </w:rPr>
              <w:t>Анализ бухгалтерской (финансовой) отчетности</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pPr>
            <w:r>
              <w:rPr>
                <w:rFonts w:ascii="Times New Roman" w:hAnsi="Times New Roman" w:cs="Times New Roman"/>
                <w:color w:val="000000"/>
              </w:rPr>
              <w:t>Производственная практика (технологическая (проектно-технологическая) практика 1)</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t>ПК-1, УК-1</w:t>
            </w:r>
          </w:p>
        </w:tc>
      </w:tr>
      <w:tr w:rsidR="00D9066B">
        <w:trPr>
          <w:trHeight w:hRule="exact" w:val="138"/>
        </w:trPr>
        <w:tc>
          <w:tcPr>
            <w:tcW w:w="3970" w:type="dxa"/>
          </w:tcPr>
          <w:p w:rsidR="00D9066B" w:rsidRDefault="00D9066B"/>
        </w:tc>
        <w:tc>
          <w:tcPr>
            <w:tcW w:w="3828" w:type="dxa"/>
          </w:tcPr>
          <w:p w:rsidR="00D9066B" w:rsidRDefault="00D9066B"/>
        </w:tc>
        <w:tc>
          <w:tcPr>
            <w:tcW w:w="852" w:type="dxa"/>
          </w:tcPr>
          <w:p w:rsidR="00D9066B" w:rsidRDefault="00D9066B"/>
        </w:tc>
        <w:tc>
          <w:tcPr>
            <w:tcW w:w="993" w:type="dxa"/>
          </w:tcPr>
          <w:p w:rsidR="00D9066B" w:rsidRDefault="00D9066B"/>
        </w:tc>
      </w:tr>
      <w:tr w:rsidR="00D9066B">
        <w:trPr>
          <w:trHeight w:hRule="exact" w:val="1125"/>
        </w:trPr>
        <w:tc>
          <w:tcPr>
            <w:tcW w:w="9654" w:type="dxa"/>
            <w:gridSpan w:val="4"/>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D9066B">
        <w:trPr>
          <w:trHeight w:hRule="exact" w:val="585"/>
        </w:trPr>
        <w:tc>
          <w:tcPr>
            <w:tcW w:w="9654" w:type="dxa"/>
            <w:gridSpan w:val="4"/>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D9066B" w:rsidRDefault="00093AF5">
            <w:pPr>
              <w:spacing w:after="0" w:line="240" w:lineRule="auto"/>
              <w:jc w:val="center"/>
              <w:rPr>
                <w:sz w:val="24"/>
                <w:szCs w:val="24"/>
              </w:rPr>
            </w:pPr>
            <w:r>
              <w:rPr>
                <w:rFonts w:ascii="Times New Roman" w:hAnsi="Times New Roman" w:cs="Times New Roman"/>
                <w:color w:val="000000"/>
                <w:sz w:val="24"/>
                <w:szCs w:val="24"/>
              </w:rPr>
              <w:t>Из них:</w:t>
            </w:r>
          </w:p>
        </w:tc>
      </w:tr>
      <w:tr w:rsidR="00D9066B">
        <w:trPr>
          <w:trHeight w:hRule="exact" w:val="138"/>
        </w:trPr>
        <w:tc>
          <w:tcPr>
            <w:tcW w:w="3970" w:type="dxa"/>
          </w:tcPr>
          <w:p w:rsidR="00D9066B" w:rsidRDefault="00D9066B"/>
        </w:tc>
        <w:tc>
          <w:tcPr>
            <w:tcW w:w="3828" w:type="dxa"/>
          </w:tcPr>
          <w:p w:rsidR="00D9066B" w:rsidRDefault="00D9066B"/>
        </w:tc>
        <w:tc>
          <w:tcPr>
            <w:tcW w:w="852" w:type="dxa"/>
          </w:tcPr>
          <w:p w:rsidR="00D9066B" w:rsidRDefault="00D9066B"/>
        </w:tc>
        <w:tc>
          <w:tcPr>
            <w:tcW w:w="993" w:type="dxa"/>
          </w:tcPr>
          <w:p w:rsidR="00D9066B" w:rsidRDefault="00D9066B"/>
        </w:tc>
      </w:tr>
      <w:tr w:rsidR="00D9066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54</w:t>
            </w:r>
          </w:p>
        </w:tc>
      </w:tr>
      <w:tr w:rsidR="00D9066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18</w:t>
            </w:r>
          </w:p>
        </w:tc>
      </w:tr>
      <w:tr w:rsidR="00D9066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0</w:t>
            </w:r>
          </w:p>
        </w:tc>
      </w:tr>
      <w:tr w:rsidR="00D9066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36</w:t>
            </w:r>
          </w:p>
        </w:tc>
      </w:tr>
      <w:tr w:rsidR="00D9066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0</w:t>
            </w:r>
          </w:p>
        </w:tc>
      </w:tr>
      <w:tr w:rsidR="00D9066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54</w:t>
            </w:r>
          </w:p>
        </w:tc>
      </w:tr>
      <w:tr w:rsidR="00D9066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0</w:t>
            </w:r>
          </w:p>
        </w:tc>
      </w:tr>
      <w:tr w:rsidR="00D9066B">
        <w:trPr>
          <w:trHeight w:hRule="exact" w:val="416"/>
        </w:trPr>
        <w:tc>
          <w:tcPr>
            <w:tcW w:w="3970" w:type="dxa"/>
          </w:tcPr>
          <w:p w:rsidR="00D9066B" w:rsidRDefault="00D9066B"/>
        </w:tc>
        <w:tc>
          <w:tcPr>
            <w:tcW w:w="3828" w:type="dxa"/>
          </w:tcPr>
          <w:p w:rsidR="00D9066B" w:rsidRDefault="00D9066B"/>
        </w:tc>
        <w:tc>
          <w:tcPr>
            <w:tcW w:w="852" w:type="dxa"/>
          </w:tcPr>
          <w:p w:rsidR="00D9066B" w:rsidRDefault="00D9066B"/>
        </w:tc>
        <w:tc>
          <w:tcPr>
            <w:tcW w:w="993" w:type="dxa"/>
          </w:tcPr>
          <w:p w:rsidR="00D9066B" w:rsidRDefault="00D9066B"/>
        </w:tc>
      </w:tr>
      <w:tr w:rsidR="00D9066B">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зачеты 5</w:t>
            </w:r>
          </w:p>
        </w:tc>
      </w:tr>
      <w:tr w:rsidR="00D9066B">
        <w:trPr>
          <w:trHeight w:hRule="exact" w:val="277"/>
        </w:trPr>
        <w:tc>
          <w:tcPr>
            <w:tcW w:w="3970" w:type="dxa"/>
          </w:tcPr>
          <w:p w:rsidR="00D9066B" w:rsidRDefault="00D9066B"/>
        </w:tc>
        <w:tc>
          <w:tcPr>
            <w:tcW w:w="3828" w:type="dxa"/>
          </w:tcPr>
          <w:p w:rsidR="00D9066B" w:rsidRDefault="00D9066B"/>
        </w:tc>
        <w:tc>
          <w:tcPr>
            <w:tcW w:w="852" w:type="dxa"/>
          </w:tcPr>
          <w:p w:rsidR="00D9066B" w:rsidRDefault="00D9066B"/>
        </w:tc>
        <w:tc>
          <w:tcPr>
            <w:tcW w:w="993" w:type="dxa"/>
          </w:tcPr>
          <w:p w:rsidR="00D9066B" w:rsidRDefault="00D9066B"/>
        </w:tc>
      </w:tr>
      <w:tr w:rsidR="00D9066B">
        <w:trPr>
          <w:trHeight w:hRule="exact" w:val="1666"/>
        </w:trPr>
        <w:tc>
          <w:tcPr>
            <w:tcW w:w="9654" w:type="dxa"/>
            <w:gridSpan w:val="4"/>
            <w:shd w:val="clear" w:color="000000" w:fill="FFFFFF"/>
            <w:tcMar>
              <w:left w:w="34" w:type="dxa"/>
              <w:right w:w="34" w:type="dxa"/>
            </w:tcMar>
          </w:tcPr>
          <w:p w:rsidR="00D9066B" w:rsidRDefault="00D9066B">
            <w:pPr>
              <w:spacing w:after="0" w:line="240" w:lineRule="auto"/>
              <w:jc w:val="center"/>
              <w:rPr>
                <w:sz w:val="24"/>
                <w:szCs w:val="24"/>
              </w:rPr>
            </w:pPr>
          </w:p>
          <w:p w:rsidR="00D9066B" w:rsidRDefault="00093AF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9066B" w:rsidRDefault="00D9066B">
            <w:pPr>
              <w:spacing w:after="0" w:line="240" w:lineRule="auto"/>
              <w:jc w:val="center"/>
              <w:rPr>
                <w:sz w:val="24"/>
                <w:szCs w:val="24"/>
              </w:rPr>
            </w:pPr>
          </w:p>
          <w:p w:rsidR="00D9066B" w:rsidRDefault="00093AF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lastRenderedPageBreak/>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9066B" w:rsidRDefault="00093AF5">
            <w:pPr>
              <w:spacing w:after="0" w:line="240" w:lineRule="auto"/>
              <w:jc w:val="center"/>
              <w:rPr>
                <w:sz w:val="24"/>
                <w:szCs w:val="24"/>
              </w:rPr>
            </w:pPr>
            <w:r>
              <w:rPr>
                <w:rFonts w:ascii="Times New Roman" w:hAnsi="Times New Roman" w:cs="Times New Roman"/>
                <w:color w:val="000000"/>
                <w:sz w:val="24"/>
                <w:szCs w:val="24"/>
              </w:rPr>
              <w:t>Часов</w:t>
            </w:r>
          </w:p>
        </w:tc>
      </w:tr>
      <w:tr w:rsidR="00D9066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Общая схема моделирования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Теория организационного моделирования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2</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Характеристика инструментов бизнес-аналитики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2</w:t>
            </w:r>
          </w:p>
        </w:tc>
      </w:tr>
      <w:tr w:rsidR="00D9066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Особенности моделирования хозяйственной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10</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Сбалансированная система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Теория сбалансированной системы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Определение показателей устойчивого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Расчет дивидендов в организации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2</w:t>
            </w:r>
          </w:p>
        </w:tc>
      </w:tr>
      <w:tr w:rsidR="00D9066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Анализ и оценка результативности текущей производственно-экономической деятельности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Особенности применения сбалансированной системы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11</w:t>
            </w:r>
          </w:p>
        </w:tc>
      </w:tr>
      <w:tr w:rsidR="00D9066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Понятие бизнес-процессов. Принципы моделирования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r>
      <w:tr w:rsidR="00D9066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Теория бизнес – процессов, свойства, виды, характеристика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Оценка производственной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Расчет показателей эффективности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Особенности моделирования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11</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Пооперационный учет затрат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Организация учета затрат по видам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Учет затрат по видам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Оценка эффективности деятельности фирмы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Особенности пооперационного учета затрат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11</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Комплексная оценка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D9066B" w:rsidRDefault="00D9066B"/>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Методика комплексной оценка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Анализ технико-организационного уровня производства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Оценка показателей эффективности бизнеса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4</w:t>
            </w:r>
          </w:p>
        </w:tc>
      </w:tr>
      <w:tr w:rsidR="00D9066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Особенности комплексной оценки бизнес-процессов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11</w:t>
            </w:r>
          </w:p>
        </w:tc>
      </w:tr>
      <w:tr w:rsidR="00D9066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D9066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color w:val="000000"/>
                <w:sz w:val="24"/>
                <w:szCs w:val="24"/>
              </w:rPr>
              <w:t>108</w:t>
            </w:r>
          </w:p>
        </w:tc>
      </w:tr>
      <w:tr w:rsidR="00D9066B">
        <w:trPr>
          <w:trHeight w:hRule="exact" w:val="4345"/>
        </w:trPr>
        <w:tc>
          <w:tcPr>
            <w:tcW w:w="9654" w:type="dxa"/>
            <w:gridSpan w:val="4"/>
            <w:shd w:val="clear" w:color="000000" w:fill="FFFFFF"/>
            <w:tcMar>
              <w:left w:w="34" w:type="dxa"/>
              <w:right w:w="34" w:type="dxa"/>
            </w:tcMar>
          </w:tcPr>
          <w:p w:rsidR="00D9066B" w:rsidRDefault="00D9066B">
            <w:pPr>
              <w:spacing w:after="0" w:line="240" w:lineRule="auto"/>
              <w:jc w:val="both"/>
              <w:rPr>
                <w:sz w:val="20"/>
                <w:szCs w:val="20"/>
              </w:rPr>
            </w:pPr>
          </w:p>
          <w:p w:rsidR="00D9066B" w:rsidRDefault="00093AF5">
            <w:pPr>
              <w:spacing w:after="0" w:line="240" w:lineRule="auto"/>
              <w:jc w:val="both"/>
              <w:rPr>
                <w:sz w:val="20"/>
                <w:szCs w:val="20"/>
              </w:rPr>
            </w:pPr>
            <w:r>
              <w:rPr>
                <w:rFonts w:ascii="Times New Roman" w:hAnsi="Times New Roman" w:cs="Times New Roman"/>
                <w:color w:val="000000"/>
                <w:sz w:val="20"/>
                <w:szCs w:val="20"/>
              </w:rPr>
              <w:t>* Примечания:</w:t>
            </w:r>
          </w:p>
          <w:p w:rsidR="00D9066B" w:rsidRDefault="00093AF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D9066B" w:rsidRDefault="00093AF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13537"/>
        </w:trPr>
        <w:tc>
          <w:tcPr>
            <w:tcW w:w="9654" w:type="dxa"/>
            <w:shd w:val="clear" w:color="000000" w:fill="FFFFFF"/>
            <w:tcMar>
              <w:left w:w="34" w:type="dxa"/>
              <w:right w:w="34" w:type="dxa"/>
            </w:tcMar>
          </w:tcPr>
          <w:p w:rsidR="00D9066B" w:rsidRDefault="00093AF5">
            <w:pPr>
              <w:spacing w:after="0" w:line="240" w:lineRule="auto"/>
              <w:jc w:val="both"/>
              <w:rPr>
                <w:sz w:val="20"/>
                <w:szCs w:val="20"/>
              </w:rPr>
            </w:pPr>
            <w:r>
              <w:rPr>
                <w:rFonts w:ascii="Times New Roman" w:hAnsi="Times New Roman" w:cs="Times New Roman"/>
                <w:color w:val="000000"/>
                <w:sz w:val="20"/>
                <w:szCs w:val="20"/>
              </w:rPr>
              <w:lastRenderedPageBreak/>
              <w:t>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D9066B" w:rsidRDefault="00093AF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D9066B" w:rsidRDefault="00093AF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D9066B" w:rsidRDefault="00093AF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9066B" w:rsidRDefault="00093AF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D9066B" w:rsidRDefault="00093AF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D9066B" w:rsidRDefault="00093AF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D9066B">
        <w:trPr>
          <w:trHeight w:hRule="exact" w:val="585"/>
        </w:trPr>
        <w:tc>
          <w:tcPr>
            <w:tcW w:w="9654" w:type="dxa"/>
            <w:shd w:val="clear" w:color="000000" w:fill="FFFFFF"/>
            <w:tcMar>
              <w:left w:w="34" w:type="dxa"/>
              <w:right w:w="34" w:type="dxa"/>
            </w:tcMar>
          </w:tcPr>
          <w:p w:rsidR="00D9066B" w:rsidRDefault="00D9066B">
            <w:pPr>
              <w:spacing w:after="0" w:line="240" w:lineRule="auto"/>
              <w:rPr>
                <w:sz w:val="24"/>
                <w:szCs w:val="24"/>
              </w:rPr>
            </w:pPr>
          </w:p>
          <w:p w:rsidR="00D9066B" w:rsidRDefault="00093AF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D9066B">
        <w:trPr>
          <w:trHeight w:hRule="exact" w:val="277"/>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D9066B">
        <w:trPr>
          <w:trHeight w:hRule="exact" w:val="26"/>
        </w:trPr>
        <w:tc>
          <w:tcPr>
            <w:tcW w:w="9654" w:type="dxa"/>
            <w:vMerge w:val="restart"/>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Теория организационного моделирования</w:t>
            </w:r>
          </w:p>
        </w:tc>
      </w:tr>
      <w:tr w:rsidR="00D9066B">
        <w:trPr>
          <w:trHeight w:hRule="exact" w:val="277"/>
        </w:trPr>
        <w:tc>
          <w:tcPr>
            <w:tcW w:w="9654" w:type="dxa"/>
            <w:vMerge/>
            <w:shd w:val="clear" w:color="000000" w:fill="FFFFFF"/>
            <w:tcMar>
              <w:left w:w="34" w:type="dxa"/>
              <w:right w:w="34" w:type="dxa"/>
            </w:tcMar>
          </w:tcPr>
          <w:p w:rsidR="00D9066B" w:rsidRDefault="00D9066B"/>
        </w:tc>
      </w:tr>
      <w:tr w:rsidR="00D9066B">
        <w:trPr>
          <w:trHeight w:hRule="exact" w:val="686"/>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Цели организационного моделирования. Миссия организации. Роль миссии организации, шаги ее описания.</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826"/>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lastRenderedPageBreak/>
              <w:t>Описание бизнес – потенциала, матрица коммерческой ответственности. Описание бизнес – функционала, матрица функциональной ответственности. Дерево целей и дерево стратегий.</w:t>
            </w:r>
          </w:p>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Теория сбалансированной системы показателей</w:t>
            </w:r>
          </w:p>
        </w:tc>
      </w:tr>
      <w:tr w:rsidR="00D9066B">
        <w:trPr>
          <w:trHeight w:hRule="exact" w:val="2178"/>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Определение сбалансированной системы показателей (ССП), решаемы с ее помощью задачи.</w:t>
            </w:r>
          </w:p>
          <w:p w:rsidR="00D9066B" w:rsidRDefault="00093AF5">
            <w:pPr>
              <w:spacing w:after="0" w:line="240" w:lineRule="auto"/>
              <w:jc w:val="both"/>
              <w:rPr>
                <w:sz w:val="24"/>
                <w:szCs w:val="24"/>
              </w:rPr>
            </w:pPr>
            <w:r>
              <w:rPr>
                <w:rFonts w:ascii="Times New Roman" w:hAnsi="Times New Roman" w:cs="Times New Roman"/>
                <w:color w:val="000000"/>
                <w:sz w:val="24"/>
                <w:szCs w:val="24"/>
              </w:rPr>
              <w:t>Общие критерии успешности организации.</w:t>
            </w:r>
          </w:p>
          <w:p w:rsidR="00D9066B" w:rsidRDefault="00093AF5">
            <w:pPr>
              <w:spacing w:after="0" w:line="240" w:lineRule="auto"/>
              <w:jc w:val="both"/>
              <w:rPr>
                <w:sz w:val="24"/>
                <w:szCs w:val="24"/>
              </w:rPr>
            </w:pPr>
            <w:r>
              <w:rPr>
                <w:rFonts w:ascii="Times New Roman" w:hAnsi="Times New Roman" w:cs="Times New Roman"/>
                <w:color w:val="000000"/>
                <w:sz w:val="24"/>
                <w:szCs w:val="24"/>
              </w:rPr>
              <w:t>Основные компоненты нематериальных активов. Стратегическое соответствие нематериальных активов и интеграция их развития. Оценка нематериальных активов и их ликвидность. Стратегическая готовность человеческого капитала. Стратегическая готовность информационного капитала. Стратегическая готовность организационного капитала.</w:t>
            </w:r>
          </w:p>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Теория бизнес – процессов, свойства, виды, характеристика</w:t>
            </w:r>
          </w:p>
        </w:tc>
      </w:tr>
      <w:tr w:rsidR="00D9066B">
        <w:trPr>
          <w:trHeight w:hRule="exact" w:val="1907"/>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Группы бизнес – процессов: управление производством, управление клиентами, инновационные процессы, законодательные и социальные процессы. Связанные с основными группами процессов цели и метрики.</w:t>
            </w:r>
          </w:p>
          <w:p w:rsidR="00D9066B" w:rsidRDefault="00093AF5">
            <w:pPr>
              <w:spacing w:after="0" w:line="240" w:lineRule="auto"/>
              <w:jc w:val="both"/>
              <w:rPr>
                <w:sz w:val="24"/>
                <w:szCs w:val="24"/>
              </w:rPr>
            </w:pPr>
            <w:r>
              <w:rPr>
                <w:rFonts w:ascii="Times New Roman" w:hAnsi="Times New Roman" w:cs="Times New Roman"/>
                <w:color w:val="000000"/>
                <w:sz w:val="24"/>
                <w:szCs w:val="24"/>
              </w:rPr>
              <w:t>История формирования понятия "бизнес – процесс", его современные определения. Свойства бизнес – процесса. Основные роли, связанные с понятием бизнес – процесс (владелец, заказчик, потребитель). Типология бизнес – процессов. Методология ускоренного описания бизнес – процессов в существующей организации</w:t>
            </w:r>
          </w:p>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Организация учета затрат по видам деятельности</w:t>
            </w:r>
          </w:p>
        </w:tc>
      </w:tr>
      <w:tr w:rsidR="00D9066B">
        <w:trPr>
          <w:trHeight w:hRule="exact" w:val="2178"/>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Цель и история возникновения учета затрат по видам деятельности (ABC). Недостатки традиционных методов учета затрат. Объекты и уровни объектов затрат. Прямые и накладные расходы. Ресурсы и операции. Схема распределения затрат в ABC. Этапы создания системы ABC, использование коэффициентов распределения затрат (драйверов).</w:t>
            </w:r>
          </w:p>
          <w:p w:rsidR="00D9066B" w:rsidRDefault="00093AF5">
            <w:pPr>
              <w:spacing w:after="0" w:line="240" w:lineRule="auto"/>
              <w:jc w:val="both"/>
              <w:rPr>
                <w:sz w:val="24"/>
                <w:szCs w:val="24"/>
              </w:rPr>
            </w:pPr>
            <w:r>
              <w:rPr>
                <w:rFonts w:ascii="Times New Roman" w:hAnsi="Times New Roman" w:cs="Times New Roman"/>
                <w:color w:val="000000"/>
                <w:sz w:val="24"/>
                <w:szCs w:val="24"/>
              </w:rPr>
              <w:t>Причины модификации традиционной системы ABC. Специфика основанный на времени учет затрат по видам деятельности. Теоретически и практически потребляемая мощность ресурса. Определение стоимости единицы продукта.</w:t>
            </w:r>
          </w:p>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Методика комплексной оценка бизнес-процессов</w:t>
            </w:r>
          </w:p>
        </w:tc>
      </w:tr>
      <w:tr w:rsidR="00D9066B">
        <w:trPr>
          <w:trHeight w:hRule="exact" w:val="1366"/>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Система формирования экономических показателей как база комплексного анализа. Системный подход в анализе хозяйственной деятельности. Классификация факторов и резервов повышения эффективности хозяйственной деятельности. Методы комплексной оценки эффективности хозяйственной деятельности.</w:t>
            </w:r>
          </w:p>
          <w:p w:rsidR="00D9066B" w:rsidRDefault="00093AF5">
            <w:pPr>
              <w:spacing w:after="0" w:line="240" w:lineRule="auto"/>
              <w:jc w:val="both"/>
              <w:rPr>
                <w:sz w:val="24"/>
                <w:szCs w:val="24"/>
              </w:rPr>
            </w:pPr>
            <w:r>
              <w:rPr>
                <w:rFonts w:ascii="Times New Roman" w:hAnsi="Times New Roman" w:cs="Times New Roman"/>
                <w:color w:val="000000"/>
                <w:sz w:val="24"/>
                <w:szCs w:val="24"/>
              </w:rPr>
              <w:t>Методология комплексного анализа основных показателей хозяйственной деятельности</w:t>
            </w:r>
          </w:p>
        </w:tc>
      </w:tr>
      <w:tr w:rsidR="00D9066B">
        <w:trPr>
          <w:trHeight w:hRule="exact" w:val="277"/>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D9066B">
        <w:trPr>
          <w:trHeight w:hRule="exact" w:val="14"/>
        </w:trPr>
        <w:tc>
          <w:tcPr>
            <w:tcW w:w="9640" w:type="dxa"/>
          </w:tcPr>
          <w:p w:rsidR="00D9066B" w:rsidRDefault="00D9066B"/>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Характеристика инструментов бизнес-аналитики</w:t>
            </w:r>
          </w:p>
        </w:tc>
      </w:tr>
      <w:tr w:rsidR="00D9066B">
        <w:trPr>
          <w:trHeight w:hRule="exact" w:val="826"/>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Навыки и инструменты бизнес  - аналитика</w:t>
            </w:r>
          </w:p>
          <w:p w:rsidR="00D9066B" w:rsidRDefault="00093AF5">
            <w:pPr>
              <w:spacing w:after="0" w:line="240" w:lineRule="auto"/>
              <w:jc w:val="both"/>
              <w:rPr>
                <w:sz w:val="24"/>
                <w:szCs w:val="24"/>
              </w:rPr>
            </w:pPr>
            <w:r>
              <w:rPr>
                <w:rFonts w:ascii="Times New Roman" w:hAnsi="Times New Roman" w:cs="Times New Roman"/>
                <w:color w:val="000000"/>
                <w:sz w:val="24"/>
                <w:szCs w:val="24"/>
              </w:rPr>
              <w:t>Методы сбора и анализа требований</w:t>
            </w:r>
          </w:p>
          <w:p w:rsidR="00D9066B" w:rsidRDefault="00093AF5">
            <w:pPr>
              <w:spacing w:after="0" w:line="240" w:lineRule="auto"/>
              <w:jc w:val="both"/>
              <w:rPr>
                <w:sz w:val="24"/>
                <w:szCs w:val="24"/>
              </w:rPr>
            </w:pPr>
            <w:r>
              <w:rPr>
                <w:rFonts w:ascii="Times New Roman" w:hAnsi="Times New Roman" w:cs="Times New Roman"/>
                <w:color w:val="000000"/>
                <w:sz w:val="24"/>
                <w:szCs w:val="24"/>
              </w:rPr>
              <w:t>Карьера бизнес аналитика в производственных отраслях.</w:t>
            </w:r>
          </w:p>
        </w:tc>
      </w:tr>
      <w:tr w:rsidR="00D9066B">
        <w:trPr>
          <w:trHeight w:hRule="exact" w:val="14"/>
        </w:trPr>
        <w:tc>
          <w:tcPr>
            <w:tcW w:w="9640" w:type="dxa"/>
          </w:tcPr>
          <w:p w:rsidR="00D9066B" w:rsidRDefault="00D9066B"/>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Определение показателей устойчивого развития</w:t>
            </w:r>
          </w:p>
        </w:tc>
      </w:tr>
      <w:tr w:rsidR="00D9066B">
        <w:trPr>
          <w:trHeight w:hRule="exact" w:val="1096"/>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Система показателей устойчивого развития как фактор эффективного управления компанией</w:t>
            </w:r>
          </w:p>
          <w:p w:rsidR="00D9066B" w:rsidRDefault="00093AF5">
            <w:pPr>
              <w:spacing w:after="0" w:line="240" w:lineRule="auto"/>
              <w:jc w:val="both"/>
              <w:rPr>
                <w:sz w:val="24"/>
                <w:szCs w:val="24"/>
              </w:rPr>
            </w:pPr>
            <w:r>
              <w:rPr>
                <w:rFonts w:ascii="Times New Roman" w:hAnsi="Times New Roman" w:cs="Times New Roman"/>
                <w:color w:val="000000"/>
                <w:sz w:val="24"/>
                <w:szCs w:val="24"/>
              </w:rPr>
              <w:t>Сбалансированная система показателей как инструмент управления стратегическим развитием компании</w:t>
            </w:r>
          </w:p>
        </w:tc>
      </w:tr>
      <w:tr w:rsidR="00D9066B">
        <w:trPr>
          <w:trHeight w:hRule="exact" w:val="14"/>
        </w:trPr>
        <w:tc>
          <w:tcPr>
            <w:tcW w:w="9640" w:type="dxa"/>
          </w:tcPr>
          <w:p w:rsidR="00D9066B" w:rsidRDefault="00D9066B"/>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Расчет дивидендов в организации бизнеса</w:t>
            </w:r>
          </w:p>
        </w:tc>
      </w:tr>
      <w:tr w:rsidR="00D9066B">
        <w:trPr>
          <w:trHeight w:hRule="exact" w:val="285"/>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Дивидендная политика как инструмент повышения стоимости бизнеса</w:t>
            </w:r>
          </w:p>
        </w:tc>
      </w:tr>
      <w:tr w:rsidR="00D9066B">
        <w:trPr>
          <w:trHeight w:hRule="exact" w:val="14"/>
        </w:trPr>
        <w:tc>
          <w:tcPr>
            <w:tcW w:w="9640" w:type="dxa"/>
          </w:tcPr>
          <w:p w:rsidR="00D9066B" w:rsidRDefault="00D9066B"/>
        </w:tc>
      </w:tr>
      <w:tr w:rsidR="00D9066B">
        <w:trPr>
          <w:trHeight w:hRule="exact" w:val="585"/>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Анализ и оценка результативности текущей производственно-экономической деятельности организации</w:t>
            </w:r>
          </w:p>
        </w:tc>
      </w:tr>
      <w:tr w:rsidR="00D9066B">
        <w:trPr>
          <w:trHeight w:hRule="exact" w:val="1096"/>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Анализ ресурсного потенциала организации: место в системе управления бизнесом и современные проблемы</w:t>
            </w:r>
          </w:p>
          <w:p w:rsidR="00D9066B" w:rsidRDefault="00093AF5">
            <w:pPr>
              <w:spacing w:after="0" w:line="240" w:lineRule="auto"/>
              <w:jc w:val="both"/>
              <w:rPr>
                <w:sz w:val="24"/>
                <w:szCs w:val="24"/>
              </w:rPr>
            </w:pPr>
            <w:r>
              <w:rPr>
                <w:rFonts w:ascii="Times New Roman" w:hAnsi="Times New Roman" w:cs="Times New Roman"/>
                <w:color w:val="000000"/>
                <w:sz w:val="24"/>
                <w:szCs w:val="24"/>
              </w:rPr>
              <w:t>Анализ эффективности использования ресурсов организации (в том числе, по видам ресурсов)</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lastRenderedPageBreak/>
              <w:t>Оценка производственной деятельности</w:t>
            </w:r>
          </w:p>
        </w:tc>
      </w:tr>
      <w:tr w:rsidR="00D9066B">
        <w:trPr>
          <w:trHeight w:hRule="exact" w:val="826"/>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Производственная функция в деятельности фирмы.</w:t>
            </w:r>
          </w:p>
          <w:p w:rsidR="00D9066B" w:rsidRDefault="00093AF5">
            <w:pPr>
              <w:spacing w:after="0" w:line="240" w:lineRule="auto"/>
              <w:jc w:val="both"/>
              <w:rPr>
                <w:sz w:val="24"/>
                <w:szCs w:val="24"/>
              </w:rPr>
            </w:pPr>
            <w:r>
              <w:rPr>
                <w:rFonts w:ascii="Times New Roman" w:hAnsi="Times New Roman" w:cs="Times New Roman"/>
                <w:color w:val="000000"/>
                <w:sz w:val="24"/>
                <w:szCs w:val="24"/>
              </w:rPr>
              <w:t>Сущность хозяйственного механизма, его своеобразие в отраслях.</w:t>
            </w:r>
          </w:p>
          <w:p w:rsidR="00D9066B" w:rsidRDefault="00093AF5">
            <w:pPr>
              <w:spacing w:after="0" w:line="240" w:lineRule="auto"/>
              <w:jc w:val="both"/>
              <w:rPr>
                <w:sz w:val="24"/>
                <w:szCs w:val="24"/>
              </w:rPr>
            </w:pPr>
            <w:r>
              <w:rPr>
                <w:rFonts w:ascii="Times New Roman" w:hAnsi="Times New Roman" w:cs="Times New Roman"/>
                <w:color w:val="000000"/>
                <w:sz w:val="24"/>
                <w:szCs w:val="24"/>
              </w:rPr>
              <w:t>Экономические выгоды производства.</w:t>
            </w:r>
          </w:p>
        </w:tc>
      </w:tr>
      <w:tr w:rsidR="00D9066B">
        <w:trPr>
          <w:trHeight w:hRule="exact" w:val="14"/>
        </w:trPr>
        <w:tc>
          <w:tcPr>
            <w:tcW w:w="9640" w:type="dxa"/>
          </w:tcPr>
          <w:p w:rsidR="00D9066B" w:rsidRDefault="00D9066B"/>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Расчет показателей эффективности ресурсов</w:t>
            </w:r>
          </w:p>
        </w:tc>
      </w:tr>
      <w:tr w:rsidR="00D9066B">
        <w:trPr>
          <w:trHeight w:hRule="exact" w:val="826"/>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Управление капиталом с учетом специфики нематериальных активов компании</w:t>
            </w:r>
          </w:p>
          <w:p w:rsidR="00D9066B" w:rsidRDefault="00093AF5">
            <w:pPr>
              <w:spacing w:after="0" w:line="240" w:lineRule="auto"/>
              <w:jc w:val="both"/>
              <w:rPr>
                <w:sz w:val="24"/>
                <w:szCs w:val="24"/>
              </w:rPr>
            </w:pPr>
            <w:r>
              <w:rPr>
                <w:rFonts w:ascii="Times New Roman" w:hAnsi="Times New Roman" w:cs="Times New Roman"/>
                <w:color w:val="000000"/>
                <w:sz w:val="24"/>
                <w:szCs w:val="24"/>
              </w:rPr>
              <w:t>Проектирование системы управления компанией на основе ключевых показателей эффективности</w:t>
            </w:r>
          </w:p>
        </w:tc>
      </w:tr>
      <w:tr w:rsidR="00D9066B">
        <w:trPr>
          <w:trHeight w:hRule="exact" w:val="14"/>
        </w:trPr>
        <w:tc>
          <w:tcPr>
            <w:tcW w:w="9640" w:type="dxa"/>
          </w:tcPr>
          <w:p w:rsidR="00D9066B" w:rsidRDefault="00D9066B"/>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Учет затрат по видам деятельности</w:t>
            </w:r>
          </w:p>
        </w:tc>
      </w:tr>
      <w:tr w:rsidR="00D9066B">
        <w:trPr>
          <w:trHeight w:hRule="exact" w:val="555"/>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Применение системы ABC, использование коэффициентов распределения затрат.</w:t>
            </w:r>
          </w:p>
        </w:tc>
      </w:tr>
      <w:tr w:rsidR="00D9066B">
        <w:trPr>
          <w:trHeight w:hRule="exact" w:val="14"/>
        </w:trPr>
        <w:tc>
          <w:tcPr>
            <w:tcW w:w="9640" w:type="dxa"/>
          </w:tcPr>
          <w:p w:rsidR="00D9066B" w:rsidRDefault="00D9066B"/>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Оценка эффективности деятельности фирмы</w:t>
            </w:r>
          </w:p>
        </w:tc>
      </w:tr>
      <w:tr w:rsidR="00D9066B">
        <w:trPr>
          <w:trHeight w:hRule="exact" w:val="555"/>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Модели оценки эффективности деятельности фирмы.</w:t>
            </w:r>
          </w:p>
          <w:p w:rsidR="00D9066B" w:rsidRDefault="00093AF5">
            <w:pPr>
              <w:spacing w:after="0" w:line="240" w:lineRule="auto"/>
              <w:jc w:val="both"/>
              <w:rPr>
                <w:sz w:val="24"/>
                <w:szCs w:val="24"/>
              </w:rPr>
            </w:pPr>
            <w:r>
              <w:rPr>
                <w:rFonts w:ascii="Times New Roman" w:hAnsi="Times New Roman" w:cs="Times New Roman"/>
                <w:color w:val="000000"/>
                <w:sz w:val="24"/>
                <w:szCs w:val="24"/>
              </w:rPr>
              <w:t>Повышение эффективности деятельности фирмы.</w:t>
            </w:r>
          </w:p>
        </w:tc>
      </w:tr>
      <w:tr w:rsidR="00D9066B">
        <w:trPr>
          <w:trHeight w:hRule="exact" w:val="14"/>
        </w:trPr>
        <w:tc>
          <w:tcPr>
            <w:tcW w:w="9640" w:type="dxa"/>
          </w:tcPr>
          <w:p w:rsidR="00D9066B" w:rsidRDefault="00D9066B"/>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Анализ технико-организационного уровня производства</w:t>
            </w:r>
          </w:p>
        </w:tc>
      </w:tr>
      <w:tr w:rsidR="00D9066B">
        <w:trPr>
          <w:trHeight w:hRule="exact" w:val="1096"/>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Анализ фондоотдачи, материалоемкости и производительности труда. Анализ объема продаж, качества и структуры продукции. Анализ затрат, произведенных организацией, и себестоимость продукции. Анализ использования авансированного капитала и эффективности инвестиций. Анализ финансовых результатов предприятия.</w:t>
            </w:r>
          </w:p>
        </w:tc>
      </w:tr>
      <w:tr w:rsidR="00D9066B">
        <w:trPr>
          <w:trHeight w:hRule="exact" w:val="14"/>
        </w:trPr>
        <w:tc>
          <w:tcPr>
            <w:tcW w:w="9640" w:type="dxa"/>
          </w:tcPr>
          <w:p w:rsidR="00D9066B" w:rsidRDefault="00D9066B"/>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jc w:val="center"/>
              <w:rPr>
                <w:sz w:val="24"/>
                <w:szCs w:val="24"/>
              </w:rPr>
            </w:pPr>
            <w:r>
              <w:rPr>
                <w:rFonts w:ascii="Times New Roman" w:hAnsi="Times New Roman" w:cs="Times New Roman"/>
                <w:b/>
                <w:color w:val="000000"/>
                <w:sz w:val="24"/>
                <w:szCs w:val="24"/>
              </w:rPr>
              <w:t>Оценка показателей эффективности бизнеса</w:t>
            </w:r>
          </w:p>
        </w:tc>
      </w:tr>
      <w:tr w:rsidR="00D9066B">
        <w:trPr>
          <w:trHeight w:hRule="exact" w:val="555"/>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Анализ финансового состояния предприятия. Комплексный анализ и оценка эффективности бизнеса.</w:t>
            </w:r>
          </w:p>
        </w:tc>
      </w:tr>
      <w:tr w:rsidR="00D9066B">
        <w:trPr>
          <w:trHeight w:hRule="exact" w:val="855"/>
        </w:trPr>
        <w:tc>
          <w:tcPr>
            <w:tcW w:w="9654" w:type="dxa"/>
            <w:shd w:val="clear" w:color="000000" w:fill="FFFFFF"/>
            <w:tcMar>
              <w:left w:w="34" w:type="dxa"/>
              <w:right w:w="34" w:type="dxa"/>
            </w:tcMar>
          </w:tcPr>
          <w:p w:rsidR="00D9066B" w:rsidRDefault="00D9066B">
            <w:pPr>
              <w:spacing w:after="0" w:line="240" w:lineRule="auto"/>
              <w:rPr>
                <w:sz w:val="24"/>
                <w:szCs w:val="24"/>
              </w:rPr>
            </w:pPr>
          </w:p>
          <w:p w:rsidR="00D9066B" w:rsidRDefault="00093AF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D9066B">
        <w:trPr>
          <w:trHeight w:hRule="exact" w:val="4912"/>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«Бизнес- аналитика» / Герасимова Н.О.. – Омск: Изд-во Омской гуманитарной академии, 2022.</w:t>
            </w:r>
          </w:p>
          <w:p w:rsidR="00D9066B" w:rsidRDefault="00093AF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D9066B" w:rsidRDefault="00093AF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D9066B" w:rsidRDefault="00093AF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D9066B">
        <w:trPr>
          <w:trHeight w:hRule="exact" w:val="138"/>
        </w:trPr>
        <w:tc>
          <w:tcPr>
            <w:tcW w:w="9640" w:type="dxa"/>
          </w:tcPr>
          <w:p w:rsidR="00D9066B" w:rsidRDefault="00D9066B"/>
        </w:tc>
      </w:tr>
      <w:tr w:rsidR="00D9066B">
        <w:trPr>
          <w:trHeight w:hRule="exact" w:val="855"/>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D9066B" w:rsidRDefault="00093AF5">
            <w:pPr>
              <w:spacing w:after="0" w:line="240" w:lineRule="auto"/>
              <w:rPr>
                <w:sz w:val="24"/>
                <w:szCs w:val="24"/>
              </w:rPr>
            </w:pPr>
            <w:r>
              <w:rPr>
                <w:rFonts w:ascii="Times New Roman" w:hAnsi="Times New Roman" w:cs="Times New Roman"/>
                <w:b/>
                <w:color w:val="000000"/>
                <w:sz w:val="24"/>
                <w:szCs w:val="24"/>
              </w:rPr>
              <w:t>Основная:</w:t>
            </w:r>
          </w:p>
        </w:tc>
      </w:tr>
      <w:tr w:rsidR="00D9066B">
        <w:trPr>
          <w:trHeight w:hRule="exact" w:val="826"/>
        </w:trPr>
        <w:tc>
          <w:tcPr>
            <w:tcW w:w="9654" w:type="dxa"/>
            <w:shd w:val="clear" w:color="000000" w:fill="FFFFFF"/>
            <w:tcMar>
              <w:left w:w="34" w:type="dxa"/>
              <w:right w:w="34" w:type="dxa"/>
            </w:tcMar>
          </w:tcPr>
          <w:p w:rsidR="00D9066B" w:rsidRDefault="00093AF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бизнес-систем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Куприянов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Кутлунин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978-5-534-08500-6.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943275">
                <w:rPr>
                  <w:rStyle w:val="a3"/>
                </w:rPr>
                <w:t>https://urait.ru/bcode/454981</w:t>
              </w:r>
            </w:hyperlink>
            <w:r>
              <w:t xml:space="preserve"> </w:t>
            </w:r>
          </w:p>
        </w:tc>
      </w:tr>
      <w:tr w:rsidR="00D9066B">
        <w:trPr>
          <w:trHeight w:hRule="exact" w:val="555"/>
        </w:trPr>
        <w:tc>
          <w:tcPr>
            <w:tcW w:w="9654" w:type="dxa"/>
            <w:shd w:val="clear" w:color="000000" w:fill="FFFFFF"/>
            <w:tcMar>
              <w:left w:w="34" w:type="dxa"/>
              <w:right w:w="34" w:type="dxa"/>
            </w:tcMar>
          </w:tcPr>
          <w:p w:rsidR="00D9066B" w:rsidRDefault="00093AF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Казакова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978-5-534-08793-2.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943275">
                <w:rPr>
                  <w:rStyle w:val="a3"/>
                </w:rPr>
                <w:t>https://urait.ru/bcode/456020</w:t>
              </w:r>
            </w:hyperlink>
            <w:r>
              <w:t xml:space="preserve"> </w:t>
            </w:r>
          </w:p>
        </w:tc>
      </w:tr>
      <w:tr w:rsidR="00D9066B">
        <w:trPr>
          <w:trHeight w:hRule="exact" w:val="826"/>
        </w:trPr>
        <w:tc>
          <w:tcPr>
            <w:tcW w:w="9654" w:type="dxa"/>
            <w:shd w:val="clear" w:color="000000" w:fill="FFFFFF"/>
            <w:tcMar>
              <w:left w:w="34" w:type="dxa"/>
              <w:right w:w="34" w:type="dxa"/>
            </w:tcMar>
          </w:tcPr>
          <w:p w:rsidR="00D9066B" w:rsidRDefault="00093AF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производством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Воробьева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Селевич</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978-5-534-00380-2.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943275">
                <w:rPr>
                  <w:rStyle w:val="a3"/>
                </w:rPr>
                <w:t>https://urait.ru/bcode/451393</w:t>
              </w:r>
            </w:hyperlink>
            <w:r>
              <w:t xml:space="preserve"> </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D9066B">
        <w:trPr>
          <w:trHeight w:hRule="exact" w:val="277"/>
        </w:trPr>
        <w:tc>
          <w:tcPr>
            <w:tcW w:w="285" w:type="dxa"/>
          </w:tcPr>
          <w:p w:rsidR="00D9066B" w:rsidRDefault="00D9066B"/>
        </w:tc>
        <w:tc>
          <w:tcPr>
            <w:tcW w:w="9370"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i/>
                <w:color w:val="000000"/>
                <w:sz w:val="24"/>
                <w:szCs w:val="24"/>
              </w:rPr>
              <w:t>Дополнительная:</w:t>
            </w:r>
          </w:p>
        </w:tc>
      </w:tr>
      <w:tr w:rsidR="00D9066B">
        <w:trPr>
          <w:trHeight w:hRule="exact" w:val="26"/>
        </w:trPr>
        <w:tc>
          <w:tcPr>
            <w:tcW w:w="9654" w:type="dxa"/>
            <w:gridSpan w:val="2"/>
            <w:vMerge w:val="restart"/>
            <w:shd w:val="clear" w:color="000000" w:fill="FFFFFF"/>
            <w:tcMar>
              <w:left w:w="34" w:type="dxa"/>
              <w:right w:w="34" w:type="dxa"/>
            </w:tcMar>
          </w:tcPr>
          <w:p w:rsidR="00D9066B" w:rsidRDefault="00093AF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Спиридонова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978-5-534-08022-3.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943275">
                <w:rPr>
                  <w:rStyle w:val="a3"/>
                </w:rPr>
                <w:t>https://urait.ru/bcode/451004</w:t>
              </w:r>
            </w:hyperlink>
            <w:r>
              <w:t xml:space="preserve"> </w:t>
            </w:r>
          </w:p>
        </w:tc>
      </w:tr>
      <w:tr w:rsidR="00D9066B">
        <w:trPr>
          <w:trHeight w:hRule="exact" w:val="528"/>
        </w:trPr>
        <w:tc>
          <w:tcPr>
            <w:tcW w:w="9654" w:type="dxa"/>
            <w:gridSpan w:val="2"/>
            <w:vMerge/>
            <w:shd w:val="clear" w:color="000000" w:fill="FFFFFF"/>
            <w:tcMar>
              <w:left w:w="34" w:type="dxa"/>
              <w:right w:w="34" w:type="dxa"/>
            </w:tcMar>
          </w:tcPr>
          <w:p w:rsidR="00D9066B" w:rsidRDefault="00D9066B"/>
        </w:tc>
      </w:tr>
      <w:tr w:rsidR="00D9066B">
        <w:trPr>
          <w:trHeight w:hRule="exact" w:val="555"/>
        </w:trPr>
        <w:tc>
          <w:tcPr>
            <w:tcW w:w="9654" w:type="dxa"/>
            <w:gridSpan w:val="2"/>
            <w:shd w:val="clear" w:color="000000" w:fill="FFFFFF"/>
            <w:tcMar>
              <w:left w:w="34" w:type="dxa"/>
              <w:right w:w="34" w:type="dxa"/>
            </w:tcMar>
          </w:tcPr>
          <w:p w:rsidR="00D9066B" w:rsidRDefault="00093AF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Попова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Решетникова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338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978-5-534-00766-4.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943275">
                <w:rPr>
                  <w:rStyle w:val="a3"/>
                </w:rPr>
                <w:t>https://urait.ru/bcode/450036</w:t>
              </w:r>
            </w:hyperlink>
            <w:r>
              <w:t xml:space="preserve"> </w:t>
            </w:r>
          </w:p>
        </w:tc>
      </w:tr>
      <w:tr w:rsidR="00D9066B">
        <w:trPr>
          <w:trHeight w:hRule="exact" w:val="555"/>
        </w:trPr>
        <w:tc>
          <w:tcPr>
            <w:tcW w:w="9654" w:type="dxa"/>
            <w:gridSpan w:val="2"/>
            <w:shd w:val="clear" w:color="000000" w:fill="FFFFFF"/>
            <w:tcMar>
              <w:left w:w="34" w:type="dxa"/>
              <w:right w:w="34" w:type="dxa"/>
            </w:tcMar>
          </w:tcPr>
          <w:p w:rsidR="00D9066B" w:rsidRDefault="00093AF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Бизнес-планирование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Сергеев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978-5-534-06299-1.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943275">
                <w:rPr>
                  <w:rStyle w:val="a3"/>
                </w:rPr>
                <w:t>https://urait.ru/bcode/451957</w:t>
              </w:r>
            </w:hyperlink>
            <w:r>
              <w:t xml:space="preserve"> </w:t>
            </w:r>
          </w:p>
        </w:tc>
      </w:tr>
      <w:tr w:rsidR="00D9066B">
        <w:trPr>
          <w:trHeight w:hRule="exact" w:val="585"/>
        </w:trPr>
        <w:tc>
          <w:tcPr>
            <w:tcW w:w="9654" w:type="dxa"/>
            <w:gridSpan w:val="2"/>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D9066B">
        <w:trPr>
          <w:trHeight w:hRule="exact" w:val="9751"/>
        </w:trPr>
        <w:tc>
          <w:tcPr>
            <w:tcW w:w="9654" w:type="dxa"/>
            <w:gridSpan w:val="2"/>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943275">
                <w:rPr>
                  <w:rStyle w:val="a3"/>
                  <w:rFonts w:ascii="Times New Roman" w:hAnsi="Times New Roman" w:cs="Times New Roman"/>
                  <w:sz w:val="24"/>
                  <w:szCs w:val="24"/>
                </w:rPr>
                <w:t>http://www.iprbookshop.ru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943275">
                <w:rPr>
                  <w:rStyle w:val="a3"/>
                  <w:rFonts w:ascii="Times New Roman" w:hAnsi="Times New Roman" w:cs="Times New Roman"/>
                  <w:sz w:val="24"/>
                  <w:szCs w:val="24"/>
                </w:rPr>
                <w:t>http://biblio-online.ru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943275">
                <w:rPr>
                  <w:rStyle w:val="a3"/>
                  <w:rFonts w:ascii="Times New Roman" w:hAnsi="Times New Roman" w:cs="Times New Roman"/>
                  <w:sz w:val="24"/>
                  <w:szCs w:val="24"/>
                </w:rPr>
                <w:t>http://window.edu.ru/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943275">
                <w:rPr>
                  <w:rStyle w:val="a3"/>
                  <w:rFonts w:ascii="Times New Roman" w:hAnsi="Times New Roman" w:cs="Times New Roman"/>
                  <w:sz w:val="24"/>
                  <w:szCs w:val="24"/>
                </w:rPr>
                <w:t>http://elibrary.ru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943275">
                <w:rPr>
                  <w:rStyle w:val="a3"/>
                  <w:rFonts w:ascii="Times New Roman" w:hAnsi="Times New Roman" w:cs="Times New Roman"/>
                  <w:sz w:val="24"/>
                  <w:szCs w:val="24"/>
                </w:rPr>
                <w:t>http://www.sciencedirect.com</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943275">
                <w:rPr>
                  <w:rStyle w:val="a3"/>
                  <w:rFonts w:ascii="Times New Roman" w:hAnsi="Times New Roman" w:cs="Times New Roman"/>
                  <w:sz w:val="24"/>
                  <w:szCs w:val="24"/>
                </w:rPr>
                <w:t>http://journals.cambridge.org</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943275">
                <w:rPr>
                  <w:rStyle w:val="a3"/>
                  <w:rFonts w:ascii="Times New Roman" w:hAnsi="Times New Roman" w:cs="Times New Roman"/>
                  <w:sz w:val="24"/>
                  <w:szCs w:val="24"/>
                </w:rPr>
                <w:t>http://www.oxfordjoumals.org</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943275">
                <w:rPr>
                  <w:rStyle w:val="a3"/>
                  <w:rFonts w:ascii="Times New Roman" w:hAnsi="Times New Roman" w:cs="Times New Roman"/>
                  <w:sz w:val="24"/>
                  <w:szCs w:val="24"/>
                </w:rPr>
                <w:t>http://dic.academic.ru/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943275">
                <w:rPr>
                  <w:rStyle w:val="a3"/>
                  <w:rFonts w:ascii="Times New Roman" w:hAnsi="Times New Roman" w:cs="Times New Roman"/>
                  <w:sz w:val="24"/>
                  <w:szCs w:val="24"/>
                </w:rPr>
                <w:t>http://www.benran.ru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943275">
                <w:rPr>
                  <w:rStyle w:val="a3"/>
                  <w:rFonts w:ascii="Times New Roman" w:hAnsi="Times New Roman" w:cs="Times New Roman"/>
                  <w:sz w:val="24"/>
                  <w:szCs w:val="24"/>
                </w:rPr>
                <w:t>http://www.gks.ru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943275">
                <w:rPr>
                  <w:rStyle w:val="a3"/>
                  <w:rFonts w:ascii="Times New Roman" w:hAnsi="Times New Roman" w:cs="Times New Roman"/>
                  <w:sz w:val="24"/>
                  <w:szCs w:val="24"/>
                </w:rPr>
                <w:t>http://diss.rsl.ru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943275">
                <w:rPr>
                  <w:rStyle w:val="a3"/>
                  <w:rFonts w:ascii="Times New Roman" w:hAnsi="Times New Roman" w:cs="Times New Roman"/>
                  <w:sz w:val="24"/>
                  <w:szCs w:val="24"/>
                </w:rPr>
                <w:t>http://ru.spinform.ru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D9066B" w:rsidRDefault="00093AF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D9066B">
        <w:trPr>
          <w:trHeight w:hRule="exact" w:val="314"/>
        </w:trPr>
        <w:tc>
          <w:tcPr>
            <w:tcW w:w="9654" w:type="dxa"/>
            <w:gridSpan w:val="2"/>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D9066B">
        <w:trPr>
          <w:trHeight w:hRule="exact" w:val="2796"/>
        </w:trPr>
        <w:tc>
          <w:tcPr>
            <w:tcW w:w="9654" w:type="dxa"/>
            <w:gridSpan w:val="2"/>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11019"/>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lastRenderedPageBreak/>
              <w:t>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D9066B" w:rsidRDefault="00093AF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D9066B" w:rsidRDefault="00093AF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D9066B" w:rsidRDefault="00093AF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D9066B" w:rsidRDefault="00093AF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D9066B" w:rsidRDefault="00093AF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D9066B" w:rsidRDefault="00093AF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D9066B" w:rsidRDefault="00093AF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D9066B" w:rsidRDefault="00093AF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D9066B" w:rsidRDefault="00093AF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D9066B" w:rsidRDefault="00093AF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D9066B">
        <w:trPr>
          <w:trHeight w:hRule="exact" w:val="855"/>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D9066B">
        <w:trPr>
          <w:trHeight w:hRule="exact" w:val="2989"/>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D9066B" w:rsidRDefault="00D9066B">
            <w:pPr>
              <w:spacing w:after="0" w:line="240" w:lineRule="auto"/>
              <w:jc w:val="both"/>
              <w:rPr>
                <w:sz w:val="24"/>
                <w:szCs w:val="24"/>
              </w:rPr>
            </w:pPr>
          </w:p>
          <w:p w:rsidR="00D9066B" w:rsidRDefault="00093AF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D9066B" w:rsidRDefault="00093AF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D9066B" w:rsidRDefault="00093AF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D9066B" w:rsidRDefault="00093AF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D9066B" w:rsidRDefault="00093AF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D9066B" w:rsidRDefault="00093AF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D9066B" w:rsidRDefault="00D9066B">
            <w:pPr>
              <w:spacing w:after="0" w:line="240" w:lineRule="auto"/>
              <w:jc w:val="both"/>
              <w:rPr>
                <w:sz w:val="24"/>
                <w:szCs w:val="24"/>
              </w:rPr>
            </w:pPr>
          </w:p>
          <w:p w:rsidR="00D9066B" w:rsidRDefault="00093AF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lastRenderedPageBreak/>
              <w:t xml:space="preserve">• Сайт Правительства РФ </w:t>
            </w:r>
            <w:hyperlink r:id="rId24" w:history="1">
              <w:r>
                <w:rPr>
                  <w:rStyle w:val="a3"/>
                  <w:rFonts w:ascii="Times New Roman" w:hAnsi="Times New Roman" w:cs="Times New Roman"/>
                  <w:sz w:val="24"/>
                  <w:szCs w:val="24"/>
                </w:rPr>
                <w:t>www.government.ru</w:t>
              </w:r>
            </w:hyperlink>
          </w:p>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943275">
                <w:rPr>
                  <w:rStyle w:val="a3"/>
                  <w:rFonts w:ascii="Times New Roman" w:hAnsi="Times New Roman" w:cs="Times New Roman"/>
                  <w:sz w:val="24"/>
                  <w:szCs w:val="24"/>
                </w:rPr>
                <w:t>http://www.president.kremlin.ru</w:t>
              </w:r>
            </w:hyperlink>
          </w:p>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943275">
                <w:rPr>
                  <w:rStyle w:val="a3"/>
                  <w:rFonts w:ascii="Times New Roman" w:hAnsi="Times New Roman" w:cs="Times New Roman"/>
                  <w:sz w:val="24"/>
                  <w:szCs w:val="24"/>
                </w:rPr>
                <w:t>http://pravo.gov.ru</w:t>
              </w:r>
            </w:hyperlink>
          </w:p>
        </w:tc>
      </w:tr>
      <w:tr w:rsidR="00D9066B">
        <w:trPr>
          <w:trHeight w:hRule="exact" w:val="304"/>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943275">
                <w:rPr>
                  <w:rStyle w:val="a3"/>
                  <w:rFonts w:ascii="Times New Roman" w:hAnsi="Times New Roman" w:cs="Times New Roman"/>
                  <w:sz w:val="24"/>
                  <w:szCs w:val="24"/>
                </w:rPr>
                <w:t>http://edu.garant.ru/omga/</w:t>
              </w:r>
            </w:hyperlink>
          </w:p>
        </w:tc>
      </w:tr>
      <w:tr w:rsidR="00D9066B">
        <w:trPr>
          <w:trHeight w:hRule="exact" w:val="585"/>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943275">
                <w:rPr>
                  <w:rStyle w:val="a3"/>
                  <w:rFonts w:ascii="Times New Roman" w:hAnsi="Times New Roman" w:cs="Times New Roman"/>
                  <w:sz w:val="24"/>
                  <w:szCs w:val="24"/>
                </w:rPr>
                <w:t>http://www.consultant.ru/edu/student/study/</w:t>
              </w:r>
            </w:hyperlink>
          </w:p>
        </w:tc>
      </w:tr>
      <w:tr w:rsidR="00D9066B">
        <w:trPr>
          <w:trHeight w:hRule="exact" w:val="314"/>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D9066B">
        <w:trPr>
          <w:trHeight w:hRule="exact" w:val="7587"/>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D9066B" w:rsidRDefault="00093AF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D9066B" w:rsidRDefault="00093AF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D9066B" w:rsidRDefault="00093AF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9066B" w:rsidRDefault="00093AF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9066B" w:rsidRDefault="00093AF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9066B" w:rsidRDefault="00093AF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D9066B" w:rsidRDefault="00093AF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D9066B" w:rsidRDefault="00093AF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D9066B" w:rsidRDefault="00093AF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D9066B" w:rsidRDefault="00093AF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D9066B" w:rsidRDefault="00093AF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D9066B" w:rsidRDefault="00093AF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D9066B" w:rsidRDefault="00093AF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D9066B">
        <w:trPr>
          <w:trHeight w:hRule="exact" w:val="277"/>
        </w:trPr>
        <w:tc>
          <w:tcPr>
            <w:tcW w:w="9640" w:type="dxa"/>
          </w:tcPr>
          <w:p w:rsidR="00D9066B" w:rsidRDefault="00D9066B"/>
        </w:tc>
      </w:tr>
      <w:tr w:rsidR="00D9066B">
        <w:trPr>
          <w:trHeight w:hRule="exact" w:val="585"/>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D9066B">
        <w:trPr>
          <w:trHeight w:hRule="exact" w:val="4518"/>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D9066B" w:rsidRDefault="00093AF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D9066B" w:rsidRDefault="00093AF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9751"/>
        </w:trPr>
        <w:tc>
          <w:tcPr>
            <w:tcW w:w="9654" w:type="dxa"/>
            <w:shd w:val="clear" w:color="000000" w:fill="FFFFFF"/>
            <w:tcMar>
              <w:left w:w="34" w:type="dxa"/>
              <w:right w:w="34" w:type="dxa"/>
            </w:tcMar>
          </w:tcPr>
          <w:p w:rsidR="00D9066B" w:rsidRDefault="00093AF5">
            <w:pPr>
              <w:spacing w:after="0" w:line="240" w:lineRule="auto"/>
              <w:jc w:val="both"/>
              <w:rPr>
                <w:sz w:val="24"/>
                <w:szCs w:val="24"/>
              </w:rPr>
            </w:pPr>
            <w:r>
              <w:rPr>
                <w:rFonts w:ascii="Times New Roman" w:hAnsi="Times New Roman" w:cs="Times New Roman"/>
                <w:color w:val="000000"/>
                <w:sz w:val="24"/>
                <w:szCs w:val="24"/>
              </w:rPr>
              <w:lastRenderedPageBreak/>
              <w:t>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D9066B" w:rsidRDefault="00093AF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D9066B" w:rsidRDefault="00093AF5">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D9066B" w:rsidRDefault="00093AF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D9066B">
        <w:trPr>
          <w:trHeight w:hRule="exact" w:val="3830"/>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D9066B">
        <w:trPr>
          <w:trHeight w:hRule="exact" w:val="1810"/>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w:t>
            </w:r>
          </w:p>
        </w:tc>
      </w:tr>
    </w:tbl>
    <w:p w:rsidR="00D9066B" w:rsidRDefault="00093AF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D9066B">
        <w:trPr>
          <w:trHeight w:hRule="exact" w:val="855"/>
        </w:trPr>
        <w:tc>
          <w:tcPr>
            <w:tcW w:w="9654" w:type="dxa"/>
            <w:shd w:val="clear" w:color="000000" w:fill="FFFFFF"/>
            <w:tcMar>
              <w:left w:w="34" w:type="dxa"/>
              <w:right w:w="34" w:type="dxa"/>
            </w:tcMar>
          </w:tcPr>
          <w:p w:rsidR="00D9066B" w:rsidRDefault="00093AF5">
            <w:pPr>
              <w:spacing w:after="0" w:line="240" w:lineRule="auto"/>
              <w:rPr>
                <w:sz w:val="24"/>
                <w:szCs w:val="24"/>
              </w:rPr>
            </w:pPr>
            <w:r>
              <w:rPr>
                <w:rFonts w:ascii="Times New Roman" w:hAnsi="Times New Roman" w:cs="Times New Roman"/>
                <w:color w:val="000000"/>
                <w:sz w:val="24"/>
                <w:szCs w:val="24"/>
              </w:rPr>
              <w:lastRenderedPageBreak/>
              <w:t>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D9066B" w:rsidRDefault="00D9066B"/>
    <w:sectPr w:rsidR="00D9066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93AF5"/>
    <w:rsid w:val="001F0BC7"/>
    <w:rsid w:val="00943275"/>
    <w:rsid w:val="00BB01E5"/>
    <w:rsid w:val="00D31453"/>
    <w:rsid w:val="00D9066B"/>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3AF5"/>
    <w:rPr>
      <w:color w:val="0563C1" w:themeColor="hyperlink"/>
      <w:u w:val="single"/>
    </w:rPr>
  </w:style>
  <w:style w:type="character" w:styleId="a4">
    <w:name w:val="Unresolved Mention"/>
    <w:basedOn w:val="a0"/>
    <w:uiPriority w:val="99"/>
    <w:semiHidden/>
    <w:unhideWhenUsed/>
    <w:rsid w:val="0009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0036"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51004"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1393"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theme" Target="theme/theme1.xml"/><Relationship Id="rId5" Type="http://schemas.openxmlformats.org/officeDocument/2006/relationships/hyperlink" Target="https://urait.ru/bcode/456020"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www.consultant.ru/edu/student/study/"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fontTable" Target="fontTable.xml"/><Relationship Id="rId4" Type="http://schemas.openxmlformats.org/officeDocument/2006/relationships/hyperlink" Target="https://urait.ru/bcode/454981" TargetMode="External"/><Relationship Id="rId9" Type="http://schemas.openxmlformats.org/officeDocument/2006/relationships/hyperlink" Target="https://urait.ru/bcode/451957"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6513</Words>
  <Characters>37128</Characters>
  <Application>Microsoft Office Word</Application>
  <DocSecurity>0</DocSecurity>
  <Lines>309</Lines>
  <Paragraphs>87</Paragraphs>
  <ScaleCrop>false</ScaleCrop>
  <Company/>
  <LinksUpToDate>false</LinksUpToDate>
  <CharactersWithSpaces>43554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2022-2023_ФГОС3++2022_Бак-ОФО-Э(УАиА)(22)_plx_Бизнес-аналитика</dc:title>
  <dc:creator>FastReport.NET</dc:creator>
  <cp:lastModifiedBy>Mark Bernstorf</cp:lastModifiedBy>
  <cp:revision>4</cp:revision>
  <dcterms:created xsi:type="dcterms:W3CDTF">2022-05-01T21:14:00Z</dcterms:created>
  <dcterms:modified xsi:type="dcterms:W3CDTF">2022-11-12T10:33:00Z</dcterms:modified>
</cp:coreProperties>
</file>